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71D8" w14:textId="77777777" w:rsidR="005A2B60" w:rsidRDefault="006F47B2" w:rsidP="005525E1">
      <w:pPr>
        <w:ind w:right="26"/>
        <w:jc w:val="center"/>
        <w:rPr>
          <w:rFonts w:cs="Arial"/>
          <w:b/>
        </w:rPr>
      </w:pPr>
      <w:r>
        <w:rPr>
          <w:rFonts w:cs="Arial"/>
          <w:b/>
        </w:rPr>
        <w:t>Role Profile</w:t>
      </w:r>
    </w:p>
    <w:p w14:paraId="5EAC2922" w14:textId="77777777" w:rsidR="00F96DDF" w:rsidRDefault="00F96DDF" w:rsidP="00F96DDF">
      <w:pPr>
        <w:ind w:right="26"/>
        <w:rPr>
          <w:rFonts w:cs="Arial"/>
          <w:b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992"/>
        <w:gridCol w:w="7506"/>
      </w:tblGrid>
      <w:tr w:rsidR="00F96DDF" w14:paraId="41B781E7" w14:textId="77777777" w:rsidTr="00921FF2">
        <w:tc>
          <w:tcPr>
            <w:tcW w:w="1844" w:type="dxa"/>
          </w:tcPr>
          <w:p w14:paraId="0DB2EA00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title:</w:t>
            </w:r>
          </w:p>
        </w:tc>
        <w:tc>
          <w:tcPr>
            <w:tcW w:w="7654" w:type="dxa"/>
          </w:tcPr>
          <w:p w14:paraId="23C7C404" w14:textId="0A899238" w:rsidR="00F96DDF" w:rsidRPr="00F96DDF" w:rsidRDefault="00F96DDF" w:rsidP="00F96DDF">
            <w:pPr>
              <w:ind w:right="26"/>
              <w:rPr>
                <w:rFonts w:cs="Arial"/>
              </w:rPr>
            </w:pPr>
            <w:r w:rsidRPr="00F96DDF">
              <w:rPr>
                <w:rFonts w:cs="Arial"/>
              </w:rPr>
              <w:t>Lecturer</w:t>
            </w:r>
            <w:r w:rsidR="00423032">
              <w:rPr>
                <w:rFonts w:cs="Arial"/>
              </w:rPr>
              <w:t xml:space="preserve"> in </w:t>
            </w:r>
            <w:r w:rsidR="006748DA">
              <w:rPr>
                <w:rFonts w:cs="Arial"/>
              </w:rPr>
              <w:t>Health Science</w:t>
            </w:r>
          </w:p>
        </w:tc>
      </w:tr>
      <w:tr w:rsidR="00F96DDF" w14:paraId="1286C2E3" w14:textId="77777777" w:rsidTr="00921FF2">
        <w:tc>
          <w:tcPr>
            <w:tcW w:w="1844" w:type="dxa"/>
          </w:tcPr>
          <w:p w14:paraId="37FF5A74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Grade: </w:t>
            </w:r>
          </w:p>
        </w:tc>
        <w:tc>
          <w:tcPr>
            <w:tcW w:w="7654" w:type="dxa"/>
          </w:tcPr>
          <w:p w14:paraId="5A3DDE52" w14:textId="74684783" w:rsidR="00F96DDF" w:rsidRPr="00F96DDF" w:rsidRDefault="00080D88" w:rsidP="00F96DDF">
            <w:pPr>
              <w:ind w:right="26"/>
              <w:rPr>
                <w:rFonts w:cs="Arial"/>
              </w:rPr>
            </w:pPr>
            <w:r>
              <w:rPr>
                <w:rFonts w:cs="Arial"/>
              </w:rPr>
              <w:t>Grade 7: Lecturer</w:t>
            </w:r>
          </w:p>
        </w:tc>
      </w:tr>
      <w:tr w:rsidR="00F96DDF" w14:paraId="1333C180" w14:textId="77777777" w:rsidTr="00921FF2">
        <w:tc>
          <w:tcPr>
            <w:tcW w:w="1844" w:type="dxa"/>
          </w:tcPr>
          <w:p w14:paraId="56EF42CC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Responsible to:</w:t>
            </w:r>
          </w:p>
        </w:tc>
        <w:tc>
          <w:tcPr>
            <w:tcW w:w="7654" w:type="dxa"/>
          </w:tcPr>
          <w:p w14:paraId="33E27F20" w14:textId="0656A225" w:rsidR="00F96DDF" w:rsidRPr="00F96DDF" w:rsidRDefault="003E18C9" w:rsidP="00F96DDF">
            <w:pPr>
              <w:ind w:right="26"/>
              <w:rPr>
                <w:rFonts w:cs="Arial"/>
              </w:rPr>
            </w:pPr>
            <w:r>
              <w:rPr>
                <w:rFonts w:cs="Arial"/>
              </w:rPr>
              <w:t>Principal Lecturer</w:t>
            </w:r>
            <w:r w:rsidR="00A96A53">
              <w:rPr>
                <w:rFonts w:cs="Arial"/>
              </w:rPr>
              <w:t xml:space="preserve"> in Paramedic Practice</w:t>
            </w:r>
          </w:p>
        </w:tc>
      </w:tr>
      <w:tr w:rsidR="00F96DDF" w14:paraId="564280BE" w14:textId="77777777" w:rsidTr="00921FF2">
        <w:tc>
          <w:tcPr>
            <w:tcW w:w="1844" w:type="dxa"/>
          </w:tcPr>
          <w:p w14:paraId="4392FAEE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purpose:</w:t>
            </w:r>
          </w:p>
        </w:tc>
        <w:tc>
          <w:tcPr>
            <w:tcW w:w="7654" w:type="dxa"/>
          </w:tcPr>
          <w:p w14:paraId="130AC574" w14:textId="6B116566" w:rsidR="00130918" w:rsidRPr="009058FA" w:rsidRDefault="00F96DDF" w:rsidP="00F96DDF">
            <w:pPr>
              <w:rPr>
                <w:rFonts w:cs="Arial"/>
              </w:rPr>
            </w:pPr>
            <w:r w:rsidRPr="009058FA">
              <w:rPr>
                <w:rFonts w:cs="Arial"/>
              </w:rPr>
              <w:t xml:space="preserve">To work as part of a team developing and delivering high quality academic provision through implementation of </w:t>
            </w:r>
            <w:r w:rsidR="000D5BD4">
              <w:rPr>
                <w:rFonts w:cs="Arial"/>
              </w:rPr>
              <w:t xml:space="preserve">research informed </w:t>
            </w:r>
            <w:r w:rsidRPr="009058FA">
              <w:rPr>
                <w:rFonts w:cs="Arial"/>
              </w:rPr>
              <w:t>teaching and learning, widening participation and other strategies in order to contribute to the provision of high quality learning and opportunities and the best possible student experience.</w:t>
            </w:r>
          </w:p>
          <w:p w14:paraId="4F2F8065" w14:textId="77777777" w:rsidR="00130918" w:rsidRPr="009058FA" w:rsidRDefault="00130918" w:rsidP="00F96DDF">
            <w:pPr>
              <w:rPr>
                <w:rFonts w:cs="Arial"/>
              </w:rPr>
            </w:pPr>
          </w:p>
          <w:p w14:paraId="78B15579" w14:textId="6EABD137" w:rsidR="006F47B2" w:rsidRPr="009058FA" w:rsidRDefault="00130918" w:rsidP="00F96DDF">
            <w:pPr>
              <w:rPr>
                <w:rFonts w:cs="Arial"/>
              </w:rPr>
            </w:pPr>
            <w:r w:rsidRPr="009058FA">
              <w:rPr>
                <w:rFonts w:cs="Arial"/>
              </w:rPr>
              <w:t>It is expected that the post holder will take a lead role in supporting learners in practice</w:t>
            </w:r>
            <w:r w:rsidR="0000794F" w:rsidRPr="009058FA">
              <w:rPr>
                <w:rFonts w:cs="Arial"/>
              </w:rPr>
              <w:t xml:space="preserve"> and </w:t>
            </w:r>
            <w:r w:rsidR="00B36894" w:rsidRPr="009058FA">
              <w:rPr>
                <w:rFonts w:cs="Arial"/>
              </w:rPr>
              <w:t xml:space="preserve">building relationships with partner organisations, to enhance the learner experience. </w:t>
            </w:r>
            <w:r w:rsidR="00F96DDF" w:rsidRPr="009058FA">
              <w:rPr>
                <w:rFonts w:cs="Arial"/>
              </w:rPr>
              <w:t xml:space="preserve">  </w:t>
            </w:r>
          </w:p>
          <w:p w14:paraId="4628FB11" w14:textId="77777777" w:rsidR="006F47B2" w:rsidRPr="009058FA" w:rsidRDefault="006F47B2" w:rsidP="00F96DDF">
            <w:pPr>
              <w:rPr>
                <w:rFonts w:cs="Arial"/>
              </w:rPr>
            </w:pPr>
          </w:p>
          <w:p w14:paraId="2D349B9C" w14:textId="7EFF2565" w:rsidR="00F96DDF" w:rsidRPr="009058FA" w:rsidRDefault="00F96DDF" w:rsidP="00F96DDF">
            <w:pPr>
              <w:rPr>
                <w:rFonts w:cs="Arial"/>
              </w:rPr>
            </w:pPr>
            <w:r w:rsidRPr="009058FA">
              <w:rPr>
                <w:rFonts w:cs="Arial"/>
              </w:rPr>
              <w:t xml:space="preserve">To engage in </w:t>
            </w:r>
            <w:r w:rsidR="000D5BD4">
              <w:rPr>
                <w:rFonts w:cs="Arial"/>
              </w:rPr>
              <w:t xml:space="preserve">research, </w:t>
            </w:r>
            <w:r w:rsidRPr="009058FA">
              <w:rPr>
                <w:rFonts w:cs="Arial"/>
              </w:rPr>
              <w:t>scholarly activity and knowledge transfer activities.</w:t>
            </w:r>
          </w:p>
        </w:tc>
      </w:tr>
      <w:tr w:rsidR="00F96DDF" w14:paraId="7126D685" w14:textId="77777777" w:rsidTr="00921FF2">
        <w:tc>
          <w:tcPr>
            <w:tcW w:w="9498" w:type="dxa"/>
            <w:gridSpan w:val="2"/>
          </w:tcPr>
          <w:p w14:paraId="5051E764" w14:textId="77777777" w:rsidR="00F96DDF" w:rsidRPr="009058FA" w:rsidRDefault="00921FF2" w:rsidP="00F96DDF">
            <w:pPr>
              <w:ind w:right="26"/>
              <w:rPr>
                <w:rFonts w:cs="Arial"/>
                <w:b/>
              </w:rPr>
            </w:pPr>
            <w:r w:rsidRPr="009058FA">
              <w:rPr>
                <w:rFonts w:cs="Arial"/>
                <w:b/>
              </w:rPr>
              <w:t xml:space="preserve">Main duties and </w:t>
            </w:r>
            <w:r w:rsidR="00874028" w:rsidRPr="009058FA">
              <w:rPr>
                <w:rFonts w:cs="Arial"/>
                <w:b/>
              </w:rPr>
              <w:t xml:space="preserve">key </w:t>
            </w:r>
            <w:r w:rsidRPr="009058FA">
              <w:rPr>
                <w:rFonts w:cs="Arial"/>
                <w:b/>
              </w:rPr>
              <w:t>responsibilities:</w:t>
            </w:r>
          </w:p>
        </w:tc>
      </w:tr>
      <w:tr w:rsidR="00F96DDF" w14:paraId="0B84665A" w14:textId="77777777" w:rsidTr="00921FF2">
        <w:tc>
          <w:tcPr>
            <w:tcW w:w="1844" w:type="dxa"/>
          </w:tcPr>
          <w:p w14:paraId="7A009B6F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Teaching and learning support</w:t>
            </w:r>
          </w:p>
        </w:tc>
        <w:tc>
          <w:tcPr>
            <w:tcW w:w="7654" w:type="dxa"/>
          </w:tcPr>
          <w:p w14:paraId="0457D98E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Teach as a member of a team in a developing capacity mainly within an established programme of study, with the assistance of a mentor if required</w:t>
            </w:r>
          </w:p>
          <w:p w14:paraId="3941C32D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May act as a module leader and /or leader of some minor awards (as defined locally with the unions)</w:t>
            </w:r>
          </w:p>
          <w:p w14:paraId="2AE95DBB" w14:textId="49119D30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Teach in a developing capacity in a variety of settings from small group tutorials to large lectures</w:t>
            </w:r>
            <w:r w:rsidR="00A3755C" w:rsidRPr="009058FA">
              <w:rPr>
                <w:rFonts w:cs="Arial"/>
              </w:rPr>
              <w:t xml:space="preserve"> or the practice environment </w:t>
            </w:r>
          </w:p>
          <w:p w14:paraId="55BD943E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Transfer knowledge in the form of practical skills, methods and techniques</w:t>
            </w:r>
          </w:p>
          <w:p w14:paraId="64ECE909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Identify learning needs of students and define appropriate learning objectives</w:t>
            </w:r>
          </w:p>
          <w:p w14:paraId="6FB4E84A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Ensure that content, methods of delivery and learning materials will meet the defined learning objectives</w:t>
            </w:r>
          </w:p>
          <w:p w14:paraId="0A405FEA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Develop own teaching materials, methods and approaches with guidance</w:t>
            </w:r>
          </w:p>
          <w:p w14:paraId="62AC3F64" w14:textId="228C9B92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Develop the skills of applying appropriate approaches to teaching</w:t>
            </w:r>
            <w:r w:rsidR="001B236D" w:rsidRPr="009058FA">
              <w:rPr>
                <w:rFonts w:cs="Arial"/>
              </w:rPr>
              <w:t xml:space="preserve"> and practice education</w:t>
            </w:r>
          </w:p>
          <w:p w14:paraId="0508BFB1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Challenge thinking, foster debate and develop the ability of students to engage in critical discourse and rational thinking</w:t>
            </w:r>
          </w:p>
          <w:p w14:paraId="3BAE8D0B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Supervise the work of students, provide advice on study skills and help them with learning problems</w:t>
            </w:r>
          </w:p>
          <w:p w14:paraId="3265AB20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Select appropriate assessment instruments and criteria, assess the work and progress of students by reference to the criteria and provide constructive feedback to students</w:t>
            </w:r>
          </w:p>
          <w:p w14:paraId="0162B316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Seek ways of improving performance by reflecting on teaching design and delivery and obtaining and analysing feedback</w:t>
            </w:r>
          </w:p>
          <w:p w14:paraId="427CF8E8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Undertake examination duties</w:t>
            </w:r>
          </w:p>
          <w:p w14:paraId="4F65B2AD" w14:textId="77777777" w:rsidR="00F96DDF" w:rsidRPr="009058FA" w:rsidRDefault="00F96DDF" w:rsidP="00921FF2">
            <w:pPr>
              <w:pStyle w:val="ListParagraph"/>
              <w:numPr>
                <w:ilvl w:val="0"/>
                <w:numId w:val="25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Participate in course development</w:t>
            </w:r>
          </w:p>
        </w:tc>
      </w:tr>
      <w:tr w:rsidR="00F96DDF" w14:paraId="5CDDC452" w14:textId="77777777" w:rsidTr="00921FF2">
        <w:tc>
          <w:tcPr>
            <w:tcW w:w="1844" w:type="dxa"/>
          </w:tcPr>
          <w:p w14:paraId="71573374" w14:textId="515116ED" w:rsidR="00F96DDF" w:rsidRDefault="000D5BD4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Research &amp; </w:t>
            </w:r>
            <w:r w:rsidR="009C47AA">
              <w:rPr>
                <w:rFonts w:cs="Arial"/>
                <w:b/>
              </w:rPr>
              <w:t>S</w:t>
            </w:r>
            <w:r w:rsidR="00F96DDF">
              <w:rPr>
                <w:rFonts w:cs="Arial"/>
                <w:b/>
              </w:rPr>
              <w:t>cholarship</w:t>
            </w:r>
          </w:p>
        </w:tc>
        <w:tc>
          <w:tcPr>
            <w:tcW w:w="7654" w:type="dxa"/>
          </w:tcPr>
          <w:p w14:paraId="395DE227" w14:textId="77777777" w:rsidR="00F96DDF" w:rsidRPr="009058FA" w:rsidRDefault="00F96DDF" w:rsidP="00921FF2">
            <w:pPr>
              <w:pStyle w:val="ListParagraph"/>
              <w:numPr>
                <w:ilvl w:val="0"/>
                <w:numId w:val="26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Reflect on practice and the development of own teaching and learning skills</w:t>
            </w:r>
          </w:p>
          <w:p w14:paraId="61B9B321" w14:textId="77777777" w:rsidR="00F96DDF" w:rsidRPr="009058FA" w:rsidRDefault="00F96DDF" w:rsidP="00921FF2">
            <w:pPr>
              <w:pStyle w:val="ListParagraph"/>
              <w:numPr>
                <w:ilvl w:val="0"/>
                <w:numId w:val="26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Continually update knowledge and understanding in field or specialism</w:t>
            </w:r>
          </w:p>
          <w:p w14:paraId="2C19E556" w14:textId="77777777" w:rsidR="00F96DDF" w:rsidRPr="009058FA" w:rsidRDefault="00F96DDF" w:rsidP="00921FF2">
            <w:pPr>
              <w:pStyle w:val="ListParagraph"/>
              <w:numPr>
                <w:ilvl w:val="0"/>
                <w:numId w:val="26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Translate knowledge of advances in the subject area into the course of study</w:t>
            </w:r>
          </w:p>
          <w:p w14:paraId="787FE0BE" w14:textId="77777777" w:rsidR="00F96DDF" w:rsidRPr="009058FA" w:rsidRDefault="00F96DDF" w:rsidP="009C47AA">
            <w:pPr>
              <w:ind w:left="93" w:right="26"/>
              <w:rPr>
                <w:rFonts w:cs="Arial"/>
              </w:rPr>
            </w:pPr>
          </w:p>
        </w:tc>
      </w:tr>
      <w:tr w:rsidR="00F96DDF" w14:paraId="6D80F3D0" w14:textId="77777777" w:rsidTr="00921FF2">
        <w:tc>
          <w:tcPr>
            <w:tcW w:w="1844" w:type="dxa"/>
          </w:tcPr>
          <w:p w14:paraId="42C15BD3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Communication</w:t>
            </w:r>
          </w:p>
        </w:tc>
        <w:tc>
          <w:tcPr>
            <w:tcW w:w="7654" w:type="dxa"/>
          </w:tcPr>
          <w:p w14:paraId="0EEC85EC" w14:textId="77777777" w:rsidR="00F96DDF" w:rsidRPr="009058FA" w:rsidRDefault="00F96DDF" w:rsidP="00921FF2">
            <w:pPr>
              <w:pStyle w:val="ListParagraph"/>
              <w:numPr>
                <w:ilvl w:val="0"/>
                <w:numId w:val="27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Deal with routine communication using a range of media</w:t>
            </w:r>
          </w:p>
          <w:p w14:paraId="22DA612A" w14:textId="77777777" w:rsidR="00F96DDF" w:rsidRPr="009058FA" w:rsidRDefault="00F96DDF" w:rsidP="00921FF2">
            <w:pPr>
              <w:pStyle w:val="ListParagraph"/>
              <w:numPr>
                <w:ilvl w:val="0"/>
                <w:numId w:val="27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Communicate complex information, orally, in writing and electronically</w:t>
            </w:r>
          </w:p>
          <w:p w14:paraId="2ECE451A" w14:textId="77777777" w:rsidR="00F96DDF" w:rsidRPr="009058FA" w:rsidRDefault="00F96DDF" w:rsidP="00921FF2">
            <w:pPr>
              <w:pStyle w:val="ListParagraph"/>
              <w:numPr>
                <w:ilvl w:val="0"/>
                <w:numId w:val="27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Preparing proposals and applications to external bodies, e.g. for funding and accreditation purposes</w:t>
            </w:r>
          </w:p>
          <w:p w14:paraId="3A3DBCCE" w14:textId="77777777" w:rsidR="00F96DDF" w:rsidRPr="009058FA" w:rsidRDefault="00F96DDF" w:rsidP="00921FF2">
            <w:pPr>
              <w:pStyle w:val="ListParagraph"/>
              <w:numPr>
                <w:ilvl w:val="0"/>
                <w:numId w:val="27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Communicate material of a specialist or highly technical nature</w:t>
            </w:r>
          </w:p>
        </w:tc>
      </w:tr>
      <w:tr w:rsidR="00F96DDF" w14:paraId="57F07A0D" w14:textId="77777777" w:rsidTr="00921FF2">
        <w:tc>
          <w:tcPr>
            <w:tcW w:w="1844" w:type="dxa"/>
          </w:tcPr>
          <w:p w14:paraId="07166F9F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Liaison and networking</w:t>
            </w:r>
          </w:p>
        </w:tc>
        <w:tc>
          <w:tcPr>
            <w:tcW w:w="7654" w:type="dxa"/>
          </w:tcPr>
          <w:p w14:paraId="02C4E063" w14:textId="6DBE76FE" w:rsidR="00F96DDF" w:rsidRPr="009058FA" w:rsidRDefault="00F96DDF" w:rsidP="00921FF2">
            <w:pPr>
              <w:pStyle w:val="ListParagraph"/>
              <w:numPr>
                <w:ilvl w:val="0"/>
                <w:numId w:val="28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Liaise with colleagues</w:t>
            </w:r>
            <w:r w:rsidR="006846BD" w:rsidRPr="009058FA">
              <w:rPr>
                <w:rFonts w:cs="Arial"/>
              </w:rPr>
              <w:t xml:space="preserve">, </w:t>
            </w:r>
            <w:r w:rsidRPr="009058FA">
              <w:rPr>
                <w:rFonts w:cs="Arial"/>
              </w:rPr>
              <w:t>students</w:t>
            </w:r>
            <w:r w:rsidR="006846BD" w:rsidRPr="009058FA">
              <w:rPr>
                <w:rFonts w:cs="Arial"/>
              </w:rPr>
              <w:t xml:space="preserve"> and partners</w:t>
            </w:r>
          </w:p>
          <w:p w14:paraId="55E0DD3A" w14:textId="77777777" w:rsidR="00F96DDF" w:rsidRPr="009058FA" w:rsidRDefault="00F96DDF" w:rsidP="00921FF2">
            <w:pPr>
              <w:pStyle w:val="ListParagraph"/>
              <w:numPr>
                <w:ilvl w:val="0"/>
                <w:numId w:val="28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Build internal contacts and participate in internal networks for the exchange of information and to form relationships for future collaboration</w:t>
            </w:r>
          </w:p>
          <w:p w14:paraId="2E93DACE" w14:textId="77777777" w:rsidR="00F96DDF" w:rsidRPr="009058FA" w:rsidRDefault="00F96DDF" w:rsidP="00921FF2">
            <w:pPr>
              <w:pStyle w:val="ListParagraph"/>
              <w:numPr>
                <w:ilvl w:val="0"/>
                <w:numId w:val="28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Join external networks to share information and ideas</w:t>
            </w:r>
          </w:p>
          <w:p w14:paraId="793DEE6B" w14:textId="77777777" w:rsidR="00F96DDF" w:rsidRPr="009058FA" w:rsidRDefault="00F96DDF" w:rsidP="00921FF2">
            <w:pPr>
              <w:pStyle w:val="ListParagraph"/>
              <w:numPr>
                <w:ilvl w:val="0"/>
                <w:numId w:val="28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Liaise with professional bodies for personal and professional reasons</w:t>
            </w:r>
          </w:p>
        </w:tc>
      </w:tr>
      <w:tr w:rsidR="00F96DDF" w14:paraId="1BFF96C1" w14:textId="77777777" w:rsidTr="00921FF2">
        <w:tc>
          <w:tcPr>
            <w:tcW w:w="1844" w:type="dxa"/>
          </w:tcPr>
          <w:p w14:paraId="3F87363D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Managing people</w:t>
            </w:r>
          </w:p>
        </w:tc>
        <w:tc>
          <w:tcPr>
            <w:tcW w:w="7654" w:type="dxa"/>
          </w:tcPr>
          <w:p w14:paraId="4138A31E" w14:textId="77777777" w:rsidR="00F96DDF" w:rsidRPr="009058FA" w:rsidRDefault="00F96DDF" w:rsidP="00921FF2">
            <w:pPr>
              <w:pStyle w:val="ListParagraph"/>
              <w:numPr>
                <w:ilvl w:val="0"/>
                <w:numId w:val="29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Agree responsibilities</w:t>
            </w:r>
          </w:p>
          <w:p w14:paraId="34D69163" w14:textId="77777777" w:rsidR="00F96DDF" w:rsidRPr="009058FA" w:rsidRDefault="00F96DDF" w:rsidP="00921FF2">
            <w:pPr>
              <w:pStyle w:val="ListParagraph"/>
              <w:numPr>
                <w:ilvl w:val="0"/>
                <w:numId w:val="29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Manage own teaching, scholarly and administrative activities, with guidance if required</w:t>
            </w:r>
          </w:p>
          <w:p w14:paraId="2694547D" w14:textId="77777777" w:rsidR="00F96DDF" w:rsidRPr="009058FA" w:rsidRDefault="00F96DDF" w:rsidP="00921FF2">
            <w:pPr>
              <w:pStyle w:val="ListParagraph"/>
              <w:numPr>
                <w:ilvl w:val="0"/>
                <w:numId w:val="29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Could be expected to supervise students’ projects, fieldwork and placements</w:t>
            </w:r>
          </w:p>
          <w:p w14:paraId="237A0ADD" w14:textId="77777777" w:rsidR="00F96DDF" w:rsidRPr="009058FA" w:rsidRDefault="00F96DDF" w:rsidP="00921FF2">
            <w:pPr>
              <w:pStyle w:val="ListParagraph"/>
              <w:numPr>
                <w:ilvl w:val="0"/>
                <w:numId w:val="29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Act as a mentor for students in capacity of personal tutor</w:t>
            </w:r>
          </w:p>
        </w:tc>
      </w:tr>
      <w:tr w:rsidR="00F96DDF" w14:paraId="04FD4E80" w14:textId="77777777" w:rsidTr="00921FF2">
        <w:tc>
          <w:tcPr>
            <w:tcW w:w="1844" w:type="dxa"/>
          </w:tcPr>
          <w:p w14:paraId="3747351E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Teamwork</w:t>
            </w:r>
          </w:p>
        </w:tc>
        <w:tc>
          <w:tcPr>
            <w:tcW w:w="7654" w:type="dxa"/>
          </w:tcPr>
          <w:p w14:paraId="41CD92EB" w14:textId="77777777" w:rsidR="00F96DDF" w:rsidRPr="009058FA" w:rsidRDefault="00F96DDF" w:rsidP="00921FF2">
            <w:pPr>
              <w:pStyle w:val="ListParagraph"/>
              <w:numPr>
                <w:ilvl w:val="0"/>
                <w:numId w:val="30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Collaborate with academic colleagues on course development and curriculum changes</w:t>
            </w:r>
          </w:p>
          <w:p w14:paraId="068A251B" w14:textId="77777777" w:rsidR="00F96DDF" w:rsidRPr="009058FA" w:rsidRDefault="00F96DDF" w:rsidP="00921FF2">
            <w:pPr>
              <w:pStyle w:val="ListParagraph"/>
              <w:numPr>
                <w:ilvl w:val="0"/>
                <w:numId w:val="30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Attend and contribute to subject group meetings</w:t>
            </w:r>
          </w:p>
          <w:p w14:paraId="7CBE2737" w14:textId="77777777" w:rsidR="00F96DDF" w:rsidRPr="009058FA" w:rsidRDefault="00F96DDF" w:rsidP="00921FF2">
            <w:pPr>
              <w:pStyle w:val="ListParagraph"/>
              <w:numPr>
                <w:ilvl w:val="0"/>
                <w:numId w:val="30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Collaborate with colleagues to identify and respond to students’ needs</w:t>
            </w:r>
          </w:p>
          <w:p w14:paraId="39F5FCA9" w14:textId="77777777" w:rsidR="00F96DDF" w:rsidRPr="009058FA" w:rsidRDefault="00F96DDF" w:rsidP="00921FF2">
            <w:pPr>
              <w:pStyle w:val="ListParagraph"/>
              <w:numPr>
                <w:ilvl w:val="0"/>
                <w:numId w:val="30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Participate in peer review process</w:t>
            </w:r>
          </w:p>
          <w:p w14:paraId="25F361D7" w14:textId="5CBF3C26" w:rsidR="00797EFD" w:rsidRPr="009058FA" w:rsidRDefault="00797EFD" w:rsidP="00921FF2">
            <w:pPr>
              <w:pStyle w:val="ListParagraph"/>
              <w:numPr>
                <w:ilvl w:val="0"/>
                <w:numId w:val="30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Build relationships with partner organisations</w:t>
            </w:r>
          </w:p>
        </w:tc>
      </w:tr>
      <w:tr w:rsidR="00F96DDF" w14:paraId="71F1DCF3" w14:textId="77777777" w:rsidTr="00921FF2">
        <w:tc>
          <w:tcPr>
            <w:tcW w:w="1844" w:type="dxa"/>
          </w:tcPr>
          <w:p w14:paraId="04B92C5E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Pastoral care</w:t>
            </w:r>
          </w:p>
        </w:tc>
        <w:tc>
          <w:tcPr>
            <w:tcW w:w="7654" w:type="dxa"/>
          </w:tcPr>
          <w:p w14:paraId="4EE7B789" w14:textId="77777777" w:rsidR="00F96DDF" w:rsidRPr="009058FA" w:rsidRDefault="00F96DDF" w:rsidP="00921FF2">
            <w:pPr>
              <w:pStyle w:val="ListParagraph"/>
              <w:numPr>
                <w:ilvl w:val="0"/>
                <w:numId w:val="31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Use listening, interpersonal and pastoral care skills to deal with sensitive issues concerning students and provide support</w:t>
            </w:r>
          </w:p>
          <w:p w14:paraId="2A78F51D" w14:textId="77777777" w:rsidR="00F96DDF" w:rsidRPr="009058FA" w:rsidRDefault="00F96DDF" w:rsidP="00921FF2">
            <w:pPr>
              <w:pStyle w:val="ListParagraph"/>
              <w:numPr>
                <w:ilvl w:val="0"/>
                <w:numId w:val="31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Appreciate the needs of individual students and their circumstances</w:t>
            </w:r>
          </w:p>
          <w:p w14:paraId="7D60140D" w14:textId="77777777" w:rsidR="00F96DDF" w:rsidRPr="009058FA" w:rsidRDefault="00F96DDF" w:rsidP="00921FF2">
            <w:pPr>
              <w:pStyle w:val="ListParagraph"/>
              <w:numPr>
                <w:ilvl w:val="0"/>
                <w:numId w:val="31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Act as personal tutor, giving first line support</w:t>
            </w:r>
          </w:p>
          <w:p w14:paraId="016F74CF" w14:textId="77777777" w:rsidR="00F96DDF" w:rsidRPr="009058FA" w:rsidRDefault="00F96DDF" w:rsidP="00921FF2">
            <w:pPr>
              <w:pStyle w:val="ListParagraph"/>
              <w:numPr>
                <w:ilvl w:val="0"/>
                <w:numId w:val="31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Refer students as appropriate to services providing further help</w:t>
            </w:r>
          </w:p>
          <w:p w14:paraId="69EE319A" w14:textId="5F9ADFAB" w:rsidR="00B71B23" w:rsidRPr="009058FA" w:rsidRDefault="006846BD" w:rsidP="00921FF2">
            <w:pPr>
              <w:pStyle w:val="ListParagraph"/>
              <w:numPr>
                <w:ilvl w:val="0"/>
                <w:numId w:val="31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Care for and support learners in practice</w:t>
            </w:r>
          </w:p>
        </w:tc>
      </w:tr>
      <w:tr w:rsidR="00F96DDF" w14:paraId="2C39B20D" w14:textId="77777777" w:rsidTr="00921FF2">
        <w:tc>
          <w:tcPr>
            <w:tcW w:w="1844" w:type="dxa"/>
          </w:tcPr>
          <w:p w14:paraId="66B647B7" w14:textId="77777777" w:rsidR="00F96DDF" w:rsidRPr="00F96DDF" w:rsidRDefault="00F96DDF" w:rsidP="00F96DDF">
            <w:pPr>
              <w:ind w:right="26"/>
              <w:rPr>
                <w:rFonts w:cs="Arial"/>
                <w:b/>
              </w:rPr>
            </w:pPr>
            <w:r w:rsidRPr="00F96DDF">
              <w:rPr>
                <w:rFonts w:cs="Arial"/>
                <w:b/>
              </w:rPr>
              <w:t>Initiative, problem</w:t>
            </w:r>
            <w:r>
              <w:rPr>
                <w:rFonts w:cs="Arial"/>
                <w:b/>
              </w:rPr>
              <w:t xml:space="preserve"> </w:t>
            </w:r>
            <w:r w:rsidRPr="00F96DDF">
              <w:rPr>
                <w:rFonts w:cs="Arial"/>
                <w:b/>
              </w:rPr>
              <w:t>solving</w:t>
            </w:r>
          </w:p>
          <w:p w14:paraId="79EA37FB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 w:rsidRPr="00F96DDF">
              <w:rPr>
                <w:rFonts w:cs="Arial"/>
                <w:b/>
              </w:rPr>
              <w:t>and decision</w:t>
            </w:r>
            <w:r>
              <w:rPr>
                <w:rFonts w:cs="Arial"/>
                <w:b/>
              </w:rPr>
              <w:t xml:space="preserve"> </w:t>
            </w:r>
            <w:r w:rsidRPr="00F96DDF">
              <w:rPr>
                <w:rFonts w:cs="Arial"/>
                <w:b/>
              </w:rPr>
              <w:t>making</w:t>
            </w:r>
          </w:p>
        </w:tc>
        <w:tc>
          <w:tcPr>
            <w:tcW w:w="7654" w:type="dxa"/>
          </w:tcPr>
          <w:p w14:paraId="297285BB" w14:textId="77777777" w:rsidR="00F96DDF" w:rsidRPr="009058FA" w:rsidRDefault="00F96DDF" w:rsidP="00921FF2">
            <w:pPr>
              <w:pStyle w:val="ListParagraph"/>
              <w:numPr>
                <w:ilvl w:val="0"/>
                <w:numId w:val="32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Develop initiative, creativity and judgement in applying appropriate approaches to teaching and learning support and scholarly activities</w:t>
            </w:r>
          </w:p>
          <w:p w14:paraId="29811FFE" w14:textId="77777777" w:rsidR="00F96DDF" w:rsidRPr="009058FA" w:rsidRDefault="00F96DDF" w:rsidP="00921FF2">
            <w:pPr>
              <w:pStyle w:val="ListParagraph"/>
              <w:numPr>
                <w:ilvl w:val="0"/>
                <w:numId w:val="32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Respond to pedagogical and practical challenges</w:t>
            </w:r>
          </w:p>
          <w:p w14:paraId="59B50A92" w14:textId="77777777" w:rsidR="00F96DDF" w:rsidRPr="009058FA" w:rsidRDefault="00F96DDF" w:rsidP="00921FF2">
            <w:pPr>
              <w:pStyle w:val="ListParagraph"/>
              <w:numPr>
                <w:ilvl w:val="0"/>
                <w:numId w:val="32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Share responsibility in deciding how to deliver modules and assess students</w:t>
            </w:r>
          </w:p>
          <w:p w14:paraId="11635ED4" w14:textId="77777777" w:rsidR="00F96DDF" w:rsidRPr="009058FA" w:rsidRDefault="00F96DDF" w:rsidP="00921FF2">
            <w:pPr>
              <w:pStyle w:val="ListParagraph"/>
              <w:numPr>
                <w:ilvl w:val="0"/>
                <w:numId w:val="32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Contribute to collaborative decision making with colleagues on academic content, and on the assessment of students’ work</w:t>
            </w:r>
          </w:p>
        </w:tc>
      </w:tr>
      <w:tr w:rsidR="00F96DDF" w14:paraId="09D7CADE" w14:textId="77777777" w:rsidTr="00921FF2">
        <w:tc>
          <w:tcPr>
            <w:tcW w:w="1844" w:type="dxa"/>
          </w:tcPr>
          <w:p w14:paraId="3C7057B1" w14:textId="77777777" w:rsidR="00F96DDF" w:rsidRPr="00F96DDF" w:rsidRDefault="00F96DDF" w:rsidP="00F96DDF">
            <w:pPr>
              <w:ind w:right="26"/>
              <w:rPr>
                <w:rFonts w:cs="Arial"/>
                <w:b/>
              </w:rPr>
            </w:pPr>
            <w:r w:rsidRPr="00F96DDF">
              <w:rPr>
                <w:rFonts w:cs="Arial"/>
                <w:b/>
              </w:rPr>
              <w:t>Planning and</w:t>
            </w:r>
          </w:p>
          <w:p w14:paraId="3CE0F944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 w:rsidRPr="00F96DDF">
              <w:rPr>
                <w:rFonts w:cs="Arial"/>
                <w:b/>
              </w:rPr>
              <w:t>managing resources</w:t>
            </w:r>
          </w:p>
        </w:tc>
        <w:tc>
          <w:tcPr>
            <w:tcW w:w="7654" w:type="dxa"/>
          </w:tcPr>
          <w:p w14:paraId="1DC788FC" w14:textId="77777777" w:rsidR="00F96DDF" w:rsidRPr="009058FA" w:rsidRDefault="00F96DDF" w:rsidP="00921FF2">
            <w:pPr>
              <w:pStyle w:val="ListParagraph"/>
              <w:numPr>
                <w:ilvl w:val="0"/>
                <w:numId w:val="33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Use teaching resources and facilities as appropriate</w:t>
            </w:r>
          </w:p>
          <w:p w14:paraId="0ADEF8E0" w14:textId="77777777" w:rsidR="00F96DDF" w:rsidRPr="009058FA" w:rsidRDefault="00F96DDF" w:rsidP="00921FF2">
            <w:pPr>
              <w:pStyle w:val="ListParagraph"/>
              <w:numPr>
                <w:ilvl w:val="0"/>
                <w:numId w:val="33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 xml:space="preserve">Plan and manage own teaching and tutorials as agreed with mentor </w:t>
            </w:r>
          </w:p>
          <w:p w14:paraId="0D5D5475" w14:textId="77777777" w:rsidR="00F96DDF" w:rsidRPr="009058FA" w:rsidRDefault="00F96DDF" w:rsidP="00921FF2">
            <w:pPr>
              <w:pStyle w:val="ListParagraph"/>
              <w:numPr>
                <w:ilvl w:val="0"/>
                <w:numId w:val="33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>Involvement in recruitment activity e.g. open days and interviews</w:t>
            </w:r>
          </w:p>
          <w:p w14:paraId="26FE6E3C" w14:textId="6A790E12" w:rsidR="000E287F" w:rsidRPr="009058FA" w:rsidRDefault="000E287F" w:rsidP="00921FF2">
            <w:pPr>
              <w:pStyle w:val="ListParagraph"/>
              <w:numPr>
                <w:ilvl w:val="0"/>
                <w:numId w:val="33"/>
              </w:numPr>
              <w:ind w:left="453" w:right="26"/>
              <w:rPr>
                <w:rFonts w:cs="Arial"/>
              </w:rPr>
            </w:pPr>
            <w:r w:rsidRPr="009058FA">
              <w:rPr>
                <w:rFonts w:cs="Arial"/>
              </w:rPr>
              <w:t xml:space="preserve">Work with partners to </w:t>
            </w:r>
            <w:r w:rsidR="00795374" w:rsidRPr="009058FA">
              <w:rPr>
                <w:rFonts w:cs="Arial"/>
              </w:rPr>
              <w:t>ensure a safe and positive learning environment is provided in the practice placement area</w:t>
            </w:r>
          </w:p>
        </w:tc>
      </w:tr>
      <w:tr w:rsidR="00F96DDF" w14:paraId="262B5D5F" w14:textId="77777777" w:rsidTr="00921FF2">
        <w:tc>
          <w:tcPr>
            <w:tcW w:w="1844" w:type="dxa"/>
          </w:tcPr>
          <w:p w14:paraId="368E5CAC" w14:textId="77777777" w:rsidR="00F96DDF" w:rsidRPr="00F96DDF" w:rsidRDefault="00F96DDF" w:rsidP="00F96DDF">
            <w:pPr>
              <w:ind w:right="26"/>
              <w:rPr>
                <w:rFonts w:cs="Arial"/>
                <w:b/>
              </w:rPr>
            </w:pPr>
            <w:r w:rsidRPr="00F96DDF">
              <w:rPr>
                <w:rFonts w:cs="Arial"/>
                <w:b/>
              </w:rPr>
              <w:t>Sensory, physical</w:t>
            </w:r>
          </w:p>
          <w:p w14:paraId="0E860AE7" w14:textId="77777777" w:rsidR="00F96DDF" w:rsidRPr="00F96DDF" w:rsidRDefault="00F96DDF" w:rsidP="00F96DDF">
            <w:pPr>
              <w:ind w:right="26"/>
              <w:rPr>
                <w:rFonts w:cs="Arial"/>
                <w:b/>
              </w:rPr>
            </w:pPr>
            <w:r w:rsidRPr="00F96DDF">
              <w:rPr>
                <w:rFonts w:cs="Arial"/>
                <w:b/>
              </w:rPr>
              <w:t>and emotional demands</w:t>
            </w:r>
          </w:p>
        </w:tc>
        <w:tc>
          <w:tcPr>
            <w:tcW w:w="7654" w:type="dxa"/>
          </w:tcPr>
          <w:p w14:paraId="475D0048" w14:textId="77777777" w:rsidR="00F96DDF" w:rsidRDefault="00F96DDF" w:rsidP="00921FF2">
            <w:pPr>
              <w:pStyle w:val="ListParagraph"/>
              <w:numPr>
                <w:ilvl w:val="0"/>
                <w:numId w:val="34"/>
              </w:numPr>
              <w:ind w:left="453" w:right="26"/>
              <w:rPr>
                <w:rFonts w:cs="Arial"/>
              </w:rPr>
            </w:pPr>
            <w:r w:rsidRPr="00F96DDF">
              <w:rPr>
                <w:rFonts w:cs="Arial"/>
              </w:rPr>
              <w:t>Sensory and physical demands will vary from relatively light to a high level depending on the discipline and the type of work and will involve carrying out tasks that require the learning of certain skills</w:t>
            </w:r>
          </w:p>
          <w:p w14:paraId="55E0A51E" w14:textId="77777777" w:rsidR="00F96DDF" w:rsidRPr="00F96DDF" w:rsidRDefault="00F96DDF" w:rsidP="00921FF2">
            <w:pPr>
              <w:pStyle w:val="ListParagraph"/>
              <w:numPr>
                <w:ilvl w:val="0"/>
                <w:numId w:val="34"/>
              </w:numPr>
              <w:ind w:left="453" w:right="26"/>
              <w:rPr>
                <w:rFonts w:cs="Arial"/>
              </w:rPr>
            </w:pPr>
            <w:r w:rsidRPr="00F96DDF">
              <w:rPr>
                <w:rFonts w:cs="Arial"/>
              </w:rPr>
              <w:t>Balance with help the competing pressures of teaching</w:t>
            </w:r>
            <w:r>
              <w:rPr>
                <w:rFonts w:cs="Arial"/>
              </w:rPr>
              <w:t xml:space="preserve"> </w:t>
            </w:r>
            <w:r w:rsidRPr="00F96DDF">
              <w:rPr>
                <w:rFonts w:cs="Arial"/>
              </w:rPr>
              <w:t>scholarship and administrative demands and deadlines</w:t>
            </w:r>
          </w:p>
        </w:tc>
      </w:tr>
      <w:tr w:rsidR="00F96DDF" w14:paraId="6982696A" w14:textId="77777777" w:rsidTr="00921FF2">
        <w:tc>
          <w:tcPr>
            <w:tcW w:w="1844" w:type="dxa"/>
          </w:tcPr>
          <w:p w14:paraId="68A9C772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 w:rsidRPr="00F96DDF">
              <w:rPr>
                <w:rFonts w:cs="Arial"/>
                <w:b/>
              </w:rPr>
              <w:t>Work environment</w:t>
            </w:r>
          </w:p>
        </w:tc>
        <w:tc>
          <w:tcPr>
            <w:tcW w:w="7654" w:type="dxa"/>
          </w:tcPr>
          <w:p w14:paraId="54555A9F" w14:textId="77777777" w:rsidR="00F96DDF" w:rsidRPr="00F96DDF" w:rsidRDefault="00F96DDF" w:rsidP="00921FF2">
            <w:pPr>
              <w:pStyle w:val="ListParagraph"/>
              <w:numPr>
                <w:ilvl w:val="0"/>
                <w:numId w:val="35"/>
              </w:numPr>
              <w:ind w:left="453" w:right="26"/>
              <w:rPr>
                <w:rFonts w:cs="Arial"/>
              </w:rPr>
            </w:pPr>
            <w:r w:rsidRPr="00F96DDF">
              <w:rPr>
                <w:rFonts w:cs="Arial"/>
              </w:rPr>
              <w:t>Is required to be aware of the risks in the work environment and</w:t>
            </w:r>
            <w:r>
              <w:rPr>
                <w:rFonts w:cs="Arial"/>
              </w:rPr>
              <w:t xml:space="preserve"> </w:t>
            </w:r>
            <w:r w:rsidRPr="00F96DDF">
              <w:rPr>
                <w:rFonts w:cs="Arial"/>
              </w:rPr>
              <w:t>their potential impact on their own work and that of others</w:t>
            </w:r>
          </w:p>
        </w:tc>
      </w:tr>
      <w:tr w:rsidR="00F96DDF" w14:paraId="79B4DBBE" w14:textId="77777777" w:rsidTr="00921FF2">
        <w:tc>
          <w:tcPr>
            <w:tcW w:w="1844" w:type="dxa"/>
          </w:tcPr>
          <w:p w14:paraId="4B12F7AD" w14:textId="77777777" w:rsidR="00F96DDF" w:rsidRDefault="00F96DDF" w:rsidP="00F96DDF">
            <w:pPr>
              <w:ind w:right="26"/>
              <w:rPr>
                <w:rFonts w:cs="Arial"/>
                <w:b/>
              </w:rPr>
            </w:pPr>
            <w:r w:rsidRPr="00F96DDF">
              <w:rPr>
                <w:rFonts w:cs="Arial"/>
                <w:b/>
              </w:rPr>
              <w:t>Expertise</w:t>
            </w:r>
          </w:p>
        </w:tc>
        <w:tc>
          <w:tcPr>
            <w:tcW w:w="7654" w:type="dxa"/>
          </w:tcPr>
          <w:p w14:paraId="31B47E77" w14:textId="77777777" w:rsidR="00F96DDF" w:rsidRDefault="00F96DDF" w:rsidP="00921FF2">
            <w:pPr>
              <w:pStyle w:val="ListParagraph"/>
              <w:numPr>
                <w:ilvl w:val="0"/>
                <w:numId w:val="35"/>
              </w:numPr>
              <w:ind w:left="453" w:right="26"/>
              <w:rPr>
                <w:rFonts w:cs="Arial"/>
              </w:rPr>
            </w:pPr>
            <w:r w:rsidRPr="00F96DDF">
              <w:rPr>
                <w:rFonts w:cs="Arial"/>
              </w:rPr>
              <w:t xml:space="preserve">Possess sufficient breadth or depth of specialist knowledge in the discipline to work within established teaching programmes </w:t>
            </w:r>
          </w:p>
          <w:p w14:paraId="7464742B" w14:textId="77777777" w:rsidR="00F96DDF" w:rsidRDefault="00F96DDF" w:rsidP="00921FF2">
            <w:pPr>
              <w:pStyle w:val="ListParagraph"/>
              <w:numPr>
                <w:ilvl w:val="0"/>
                <w:numId w:val="35"/>
              </w:numPr>
              <w:ind w:left="453" w:right="26"/>
              <w:rPr>
                <w:rFonts w:cs="Arial"/>
              </w:rPr>
            </w:pPr>
            <w:r w:rsidRPr="00F96DDF">
              <w:rPr>
                <w:rFonts w:cs="Arial"/>
              </w:rPr>
              <w:lastRenderedPageBreak/>
              <w:t>Engage in continuous professional development</w:t>
            </w:r>
          </w:p>
          <w:p w14:paraId="4CC986C3" w14:textId="77777777" w:rsidR="00F96DDF" w:rsidRDefault="00F96DDF" w:rsidP="00921FF2">
            <w:pPr>
              <w:pStyle w:val="ListParagraph"/>
              <w:numPr>
                <w:ilvl w:val="0"/>
                <w:numId w:val="35"/>
              </w:numPr>
              <w:ind w:left="453" w:right="26"/>
              <w:rPr>
                <w:rFonts w:cs="Arial"/>
              </w:rPr>
            </w:pPr>
            <w:r w:rsidRPr="00F96DDF">
              <w:rPr>
                <w:rFonts w:cs="Arial"/>
              </w:rPr>
              <w:t>Able to engage the interest and enthusiasm of students and inspire them to learn</w:t>
            </w:r>
          </w:p>
          <w:p w14:paraId="6A43CB77" w14:textId="77777777" w:rsidR="00F96DDF" w:rsidRDefault="00F96DDF" w:rsidP="00921FF2">
            <w:pPr>
              <w:pStyle w:val="ListParagraph"/>
              <w:numPr>
                <w:ilvl w:val="0"/>
                <w:numId w:val="35"/>
              </w:numPr>
              <w:ind w:left="453" w:right="26"/>
              <w:rPr>
                <w:rFonts w:cs="Arial"/>
              </w:rPr>
            </w:pPr>
            <w:r w:rsidRPr="00F96DDF">
              <w:rPr>
                <w:rFonts w:cs="Arial"/>
              </w:rPr>
              <w:t>Develop familiarity with a variety of strategies to promote and assess learning</w:t>
            </w:r>
          </w:p>
          <w:p w14:paraId="45E19243" w14:textId="77777777" w:rsidR="00F96DDF" w:rsidRPr="00F96DDF" w:rsidRDefault="00F96DDF" w:rsidP="00874028">
            <w:pPr>
              <w:pStyle w:val="ListParagraph"/>
              <w:numPr>
                <w:ilvl w:val="0"/>
                <w:numId w:val="35"/>
              </w:numPr>
              <w:ind w:left="453" w:right="26"/>
              <w:rPr>
                <w:rFonts w:cs="Arial"/>
              </w:rPr>
            </w:pPr>
            <w:r w:rsidRPr="00F96DDF">
              <w:rPr>
                <w:rFonts w:cs="Arial"/>
              </w:rPr>
              <w:t>Understand equal opportunity issues as they may impact on</w:t>
            </w:r>
            <w:r>
              <w:rPr>
                <w:rFonts w:cs="Arial"/>
              </w:rPr>
              <w:t xml:space="preserve"> </w:t>
            </w:r>
            <w:r w:rsidRPr="00F96DDF">
              <w:rPr>
                <w:rFonts w:cs="Arial"/>
              </w:rPr>
              <w:t>academic content and issues relating to student need</w:t>
            </w:r>
          </w:p>
        </w:tc>
      </w:tr>
    </w:tbl>
    <w:p w14:paraId="2A5F0C33" w14:textId="77777777" w:rsidR="005525E1" w:rsidRDefault="005525E1" w:rsidP="00693F37">
      <w:pPr>
        <w:rPr>
          <w:rFonts w:cs="Arial"/>
        </w:rPr>
      </w:pPr>
    </w:p>
    <w:p w14:paraId="1B63C3E4" w14:textId="77777777" w:rsidR="00F4475E" w:rsidRDefault="00F4475E" w:rsidP="00693F37">
      <w:pPr>
        <w:rPr>
          <w:rFonts w:cs="Arial"/>
        </w:rPr>
      </w:pPr>
    </w:p>
    <w:p w14:paraId="2E801A57" w14:textId="77777777" w:rsidR="00DA5A8C" w:rsidRDefault="00DA5A8C" w:rsidP="00693F37">
      <w:pPr>
        <w:rPr>
          <w:rFonts w:cs="Arial"/>
          <w:u w:val="single"/>
        </w:rPr>
      </w:pPr>
    </w:p>
    <w:p w14:paraId="4468A5D5" w14:textId="77777777" w:rsidR="00DA5A8C" w:rsidRDefault="00DA5A8C" w:rsidP="00693F37">
      <w:pPr>
        <w:rPr>
          <w:rFonts w:cs="Arial"/>
          <w:u w:val="single"/>
        </w:rPr>
      </w:pPr>
    </w:p>
    <w:p w14:paraId="5D5EC09E" w14:textId="037F4437" w:rsidR="005525E1" w:rsidRDefault="005525E1" w:rsidP="00693F37">
      <w:pPr>
        <w:rPr>
          <w:rFonts w:cs="Arial"/>
          <w:u w:val="single"/>
        </w:rPr>
      </w:pPr>
      <w:r w:rsidRPr="005525E1">
        <w:rPr>
          <w:rFonts w:cs="Arial"/>
          <w:u w:val="single"/>
        </w:rPr>
        <w:t>Other Information</w:t>
      </w:r>
    </w:p>
    <w:p w14:paraId="17104F7B" w14:textId="77777777" w:rsidR="005525E1" w:rsidRPr="005525E1" w:rsidRDefault="005525E1" w:rsidP="00693F37">
      <w:pPr>
        <w:rPr>
          <w:rFonts w:cs="Arial"/>
          <w:u w:val="single"/>
        </w:rPr>
      </w:pPr>
    </w:p>
    <w:p w14:paraId="67C5F29B" w14:textId="541CE9EB" w:rsidR="00693F37" w:rsidRDefault="00693F37" w:rsidP="00693F37">
      <w:pPr>
        <w:rPr>
          <w:rFonts w:cs="Arial"/>
        </w:rPr>
      </w:pPr>
      <w:r>
        <w:rPr>
          <w:rFonts w:cs="Arial"/>
        </w:rPr>
        <w:t>It is a condition of employment that all academic staff are either already a</w:t>
      </w:r>
      <w:r w:rsidRPr="007E558F">
        <w:rPr>
          <w:rFonts w:cs="Arial"/>
        </w:rPr>
        <w:t xml:space="preserve">ccredited by the Higher Education Academy </w:t>
      </w:r>
      <w:r>
        <w:rPr>
          <w:rFonts w:cs="Arial"/>
        </w:rPr>
        <w:t xml:space="preserve">(HEA) </w:t>
      </w:r>
      <w:r w:rsidRPr="007E558F">
        <w:rPr>
          <w:rFonts w:cs="Arial"/>
        </w:rPr>
        <w:t>to meet standard two of the National Framework of professional standards for teaching and supporting learning or complet</w:t>
      </w:r>
      <w:r>
        <w:rPr>
          <w:rFonts w:cs="Arial"/>
        </w:rPr>
        <w:t>e</w:t>
      </w:r>
      <w:r w:rsidRPr="007E558F">
        <w:rPr>
          <w:rFonts w:cs="Arial"/>
        </w:rPr>
        <w:t xml:space="preserve"> such accreditation within </w:t>
      </w:r>
      <w:r w:rsidR="002C3AED">
        <w:rPr>
          <w:rFonts w:cs="Arial"/>
        </w:rPr>
        <w:t>2</w:t>
      </w:r>
      <w:r w:rsidRPr="007E558F">
        <w:rPr>
          <w:rFonts w:cs="Arial"/>
        </w:rPr>
        <w:t xml:space="preserve"> (full-time) years of commencement.</w:t>
      </w:r>
    </w:p>
    <w:p w14:paraId="2FF904BE" w14:textId="77777777" w:rsidR="005525E1" w:rsidRDefault="005525E1" w:rsidP="00693F37">
      <w:pPr>
        <w:rPr>
          <w:rFonts w:cs="Arial"/>
        </w:rPr>
      </w:pPr>
    </w:p>
    <w:p w14:paraId="7F37BE18" w14:textId="77777777" w:rsidR="005525E1" w:rsidRPr="005525E1" w:rsidRDefault="005525E1" w:rsidP="005525E1">
      <w:pPr>
        <w:tabs>
          <w:tab w:val="center" w:pos="4153"/>
          <w:tab w:val="right" w:pos="8306"/>
        </w:tabs>
        <w:rPr>
          <w:rFonts w:cs="Arial"/>
        </w:rPr>
      </w:pPr>
      <w:r w:rsidRPr="005525E1">
        <w:rPr>
          <w:rFonts w:cs="Arial"/>
        </w:rPr>
        <w:t>Where relevant, an acceptable Enhanced Disclosure via the Disclosure and Barring Service is required prior to confirmation of appointment offer (successful candidate only).</w:t>
      </w:r>
    </w:p>
    <w:p w14:paraId="18848D17" w14:textId="77777777" w:rsidR="00693F37" w:rsidRPr="007E558F" w:rsidRDefault="00693F37" w:rsidP="007E558F">
      <w:pPr>
        <w:rPr>
          <w:rFonts w:cs="Arial"/>
        </w:rPr>
      </w:pPr>
    </w:p>
    <w:p w14:paraId="30257443" w14:textId="77777777" w:rsidR="007E558F" w:rsidRPr="007E558F" w:rsidRDefault="00874028" w:rsidP="007E558F">
      <w:pPr>
        <w:rPr>
          <w:rFonts w:cs="Arial"/>
          <w:bCs/>
        </w:rPr>
      </w:pPr>
      <w:r>
        <w:rPr>
          <w:rFonts w:cs="Arial"/>
          <w:bCs/>
        </w:rPr>
        <w:t>On</w:t>
      </w:r>
      <w:r w:rsidR="007E558F" w:rsidRPr="007E558F">
        <w:rPr>
          <w:rFonts w:cs="Arial"/>
          <w:bCs/>
        </w:rPr>
        <w:t xml:space="preserve"> occasions and in line with operational needs</w:t>
      </w:r>
      <w:r>
        <w:rPr>
          <w:rFonts w:cs="Arial"/>
          <w:bCs/>
        </w:rPr>
        <w:t xml:space="preserve"> you will be required to</w:t>
      </w:r>
      <w:r w:rsidR="007E558F" w:rsidRPr="007E558F">
        <w:rPr>
          <w:rFonts w:cs="Arial"/>
          <w:bCs/>
        </w:rPr>
        <w:t>:</w:t>
      </w:r>
    </w:p>
    <w:p w14:paraId="27E9FE11" w14:textId="77777777" w:rsidR="007E558F" w:rsidRPr="007E558F" w:rsidRDefault="007E558F" w:rsidP="007E558F">
      <w:pPr>
        <w:numPr>
          <w:ilvl w:val="0"/>
          <w:numId w:val="12"/>
        </w:numPr>
        <w:tabs>
          <w:tab w:val="clear" w:pos="720"/>
        </w:tabs>
        <w:ind w:hanging="720"/>
        <w:rPr>
          <w:rFonts w:cs="Arial"/>
          <w:bCs/>
        </w:rPr>
      </w:pPr>
      <w:r w:rsidRPr="007E558F">
        <w:rPr>
          <w:rFonts w:cs="Arial"/>
          <w:bCs/>
        </w:rPr>
        <w:t>work different hours including at weekends/evenings;</w:t>
      </w:r>
    </w:p>
    <w:p w14:paraId="56C48FD7" w14:textId="77777777" w:rsidR="007E558F" w:rsidRPr="007E558F" w:rsidRDefault="007E558F" w:rsidP="007E558F">
      <w:pPr>
        <w:numPr>
          <w:ilvl w:val="0"/>
          <w:numId w:val="12"/>
        </w:numPr>
        <w:tabs>
          <w:tab w:val="clear" w:pos="720"/>
        </w:tabs>
        <w:ind w:hanging="720"/>
        <w:rPr>
          <w:rFonts w:cs="Arial"/>
          <w:bCs/>
        </w:rPr>
      </w:pPr>
      <w:r w:rsidRPr="007E558F">
        <w:rPr>
          <w:rFonts w:cs="Arial"/>
          <w:bCs/>
        </w:rPr>
        <w:t>travel to other campuses and sites as necessary.</w:t>
      </w:r>
      <w:r w:rsidRPr="007E558F">
        <w:rPr>
          <w:rFonts w:cs="Arial"/>
        </w:rPr>
        <w:t xml:space="preserve">  </w:t>
      </w:r>
    </w:p>
    <w:p w14:paraId="4DCF17C0" w14:textId="77777777" w:rsidR="007E558F" w:rsidRPr="007E558F" w:rsidRDefault="007E558F" w:rsidP="007E558F">
      <w:pPr>
        <w:rPr>
          <w:rFonts w:cs="Arial"/>
        </w:rPr>
      </w:pPr>
    </w:p>
    <w:p w14:paraId="1CCF0921" w14:textId="77777777" w:rsidR="007E558F" w:rsidRPr="007E558F" w:rsidRDefault="007E558F" w:rsidP="007E558F">
      <w:pPr>
        <w:rPr>
          <w:rFonts w:cs="Arial"/>
        </w:rPr>
      </w:pPr>
      <w:r w:rsidRPr="007E558F">
        <w:rPr>
          <w:rFonts w:cs="Arial"/>
        </w:rPr>
        <w:t>In ad</w:t>
      </w:r>
      <w:r>
        <w:rPr>
          <w:rFonts w:cs="Arial"/>
        </w:rPr>
        <w:t xml:space="preserve">dition to the </w:t>
      </w:r>
      <w:r w:rsidR="00874028">
        <w:rPr>
          <w:rFonts w:cs="Arial"/>
        </w:rPr>
        <w:t xml:space="preserve">main </w:t>
      </w:r>
      <w:r>
        <w:rPr>
          <w:rFonts w:cs="Arial"/>
        </w:rPr>
        <w:t>duties listed above</w:t>
      </w:r>
      <w:r w:rsidRPr="007E558F">
        <w:rPr>
          <w:rFonts w:cs="Arial"/>
        </w:rPr>
        <w:t>, you will be required to perform other duties</w:t>
      </w:r>
      <w:r w:rsidR="00874028">
        <w:rPr>
          <w:rFonts w:cs="Arial"/>
        </w:rPr>
        <w:t>,</w:t>
      </w:r>
      <w:r w:rsidRPr="007E558F">
        <w:rPr>
          <w:rFonts w:cs="Arial"/>
        </w:rPr>
        <w:t xml:space="preserve"> which are assigned from time to time.  However, such other duties will be reasonable </w:t>
      </w:r>
      <w:r w:rsidR="00874028">
        <w:rPr>
          <w:rFonts w:cs="Arial"/>
        </w:rPr>
        <w:t xml:space="preserve">and </w:t>
      </w:r>
      <w:r w:rsidRPr="007E558F">
        <w:rPr>
          <w:rFonts w:cs="Arial"/>
        </w:rPr>
        <w:t xml:space="preserve">in relation to the grade. </w:t>
      </w:r>
    </w:p>
    <w:p w14:paraId="4D9DEB70" w14:textId="77777777" w:rsidR="007E558F" w:rsidRPr="007E558F" w:rsidRDefault="007E558F" w:rsidP="007E558F">
      <w:pPr>
        <w:rPr>
          <w:rFonts w:cs="Arial"/>
        </w:rPr>
      </w:pPr>
    </w:p>
    <w:p w14:paraId="3E5E0739" w14:textId="77777777" w:rsidR="007E558F" w:rsidRPr="007E558F" w:rsidRDefault="007E558F" w:rsidP="007E558F">
      <w:pPr>
        <w:rPr>
          <w:rFonts w:cs="Arial"/>
        </w:rPr>
      </w:pPr>
      <w:r w:rsidRPr="007E558F">
        <w:rPr>
          <w:rFonts w:cs="Arial"/>
        </w:rPr>
        <w:t xml:space="preserve">It is the University’s intention that this </w:t>
      </w:r>
      <w:r w:rsidR="00921FF2">
        <w:rPr>
          <w:rFonts w:cs="Arial"/>
        </w:rPr>
        <w:t xml:space="preserve">job </w:t>
      </w:r>
      <w:r w:rsidRPr="007E558F">
        <w:rPr>
          <w:rFonts w:cs="Arial"/>
        </w:rPr>
        <w:t xml:space="preserve">description is seen as a guide to the major areas and duties for which the post holder is accountable.  However, the business will change and </w:t>
      </w:r>
      <w:r w:rsidR="00874028">
        <w:rPr>
          <w:rFonts w:cs="Arial"/>
        </w:rPr>
        <w:t xml:space="preserve">your </w:t>
      </w:r>
      <w:r w:rsidRPr="007E558F">
        <w:rPr>
          <w:rFonts w:cs="Arial"/>
        </w:rPr>
        <w:t>obligations will vary and develop.  Th</w:t>
      </w:r>
      <w:r w:rsidR="00874028">
        <w:rPr>
          <w:rFonts w:cs="Arial"/>
        </w:rPr>
        <w:t>is job</w:t>
      </w:r>
      <w:r w:rsidRPr="007E558F">
        <w:rPr>
          <w:rFonts w:cs="Arial"/>
        </w:rPr>
        <w:t xml:space="preserve"> description should be seen as a guide and not as a permanent, definitive and exhaustive statement. </w:t>
      </w:r>
    </w:p>
    <w:p w14:paraId="3847DFE3" w14:textId="77777777" w:rsidR="0035056A" w:rsidRPr="007E558F" w:rsidRDefault="0035056A" w:rsidP="007E558F">
      <w:pPr>
        <w:rPr>
          <w:rFonts w:cs="Arial"/>
        </w:rPr>
      </w:pPr>
    </w:p>
    <w:p w14:paraId="3864DA90" w14:textId="77777777" w:rsidR="002F16F2" w:rsidRPr="007E558F" w:rsidRDefault="009A26BF" w:rsidP="00FB6AD1">
      <w:pPr>
        <w:rPr>
          <w:rFonts w:cs="Arial"/>
        </w:rPr>
      </w:pPr>
      <w:r w:rsidRPr="007E558F">
        <w:rPr>
          <w:rFonts w:cs="Arial"/>
        </w:rPr>
        <w:br w:type="page"/>
      </w:r>
    </w:p>
    <w:tbl>
      <w:tblPr>
        <w:tblW w:w="10247" w:type="dxa"/>
        <w:jc w:val="center"/>
        <w:tblLayout w:type="fixed"/>
        <w:tblLook w:val="0000" w:firstRow="0" w:lastRow="0" w:firstColumn="0" w:lastColumn="0" w:noHBand="0" w:noVBand="0"/>
      </w:tblPr>
      <w:tblGrid>
        <w:gridCol w:w="6781"/>
        <w:gridCol w:w="1418"/>
        <w:gridCol w:w="2048"/>
      </w:tblGrid>
      <w:tr w:rsidR="0044313A" w:rsidRPr="007E558F" w14:paraId="72A05FDF" w14:textId="77777777">
        <w:trPr>
          <w:tblHeader/>
          <w:jc w:val="center"/>
        </w:trPr>
        <w:tc>
          <w:tcPr>
            <w:tcW w:w="1024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0218AA6" w14:textId="77777777" w:rsidR="00D72260" w:rsidRDefault="005F679A" w:rsidP="003007A8">
            <w:pPr>
              <w:jc w:val="center"/>
              <w:rPr>
                <w:b/>
              </w:rPr>
            </w:pPr>
            <w:r w:rsidRPr="007E558F">
              <w:rPr>
                <w:b/>
              </w:rPr>
              <w:lastRenderedPageBreak/>
              <w:t>PERSON SPECIFICATION</w:t>
            </w:r>
          </w:p>
          <w:p w14:paraId="71D0CEF4" w14:textId="77777777" w:rsidR="00423032" w:rsidRPr="007E558F" w:rsidRDefault="00423032" w:rsidP="00423032">
            <w:pPr>
              <w:jc w:val="center"/>
            </w:pPr>
          </w:p>
        </w:tc>
      </w:tr>
      <w:tr w:rsidR="00B40E00" w:rsidRPr="007E558F" w14:paraId="49997BB1" w14:textId="77777777" w:rsidTr="009F3D5B">
        <w:trPr>
          <w:jc w:val="center"/>
        </w:trPr>
        <w:tc>
          <w:tcPr>
            <w:tcW w:w="6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8AEA52" w14:textId="77777777" w:rsidR="00B40E00" w:rsidRPr="007E558F" w:rsidRDefault="00B40E00" w:rsidP="00F4475E">
            <w:pPr>
              <w:rPr>
                <w:b/>
              </w:rPr>
            </w:pPr>
            <w:r w:rsidRPr="007E558F">
              <w:rPr>
                <w:b/>
              </w:rPr>
              <w:t>C</w:t>
            </w:r>
            <w:r w:rsidR="00423032">
              <w:rPr>
                <w:b/>
              </w:rPr>
              <w:t>riteria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0C74" w14:textId="77777777" w:rsidR="005F679A" w:rsidRPr="007E558F" w:rsidRDefault="00B40E00" w:rsidP="00B35835">
            <w:pPr>
              <w:rPr>
                <w:b/>
              </w:rPr>
            </w:pPr>
            <w:r w:rsidRPr="007E558F">
              <w:rPr>
                <w:b/>
              </w:rPr>
              <w:t>Essential</w:t>
            </w:r>
            <w:r w:rsidR="005F679A" w:rsidRPr="007E558F">
              <w:rPr>
                <w:b/>
              </w:rPr>
              <w:t>/</w:t>
            </w:r>
          </w:p>
          <w:p w14:paraId="71868E9C" w14:textId="77777777" w:rsidR="00B40E00" w:rsidRPr="007E558F" w:rsidRDefault="00B40E00" w:rsidP="00B35835">
            <w:pPr>
              <w:rPr>
                <w:b/>
              </w:rPr>
            </w:pPr>
            <w:r w:rsidRPr="007E558F">
              <w:rPr>
                <w:b/>
              </w:rPr>
              <w:t>Desirable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FA05" w14:textId="77777777" w:rsidR="00B40E00" w:rsidRPr="007E558F" w:rsidRDefault="00B40E00" w:rsidP="00B35835">
            <w:pPr>
              <w:rPr>
                <w:b/>
              </w:rPr>
            </w:pPr>
            <w:r w:rsidRPr="007E558F">
              <w:rPr>
                <w:b/>
              </w:rPr>
              <w:t>To be identified by:</w:t>
            </w:r>
          </w:p>
        </w:tc>
      </w:tr>
      <w:tr w:rsidR="00B40E00" w:rsidRPr="007E558F" w14:paraId="4EE540FA" w14:textId="77777777" w:rsidTr="009F3D5B">
        <w:trPr>
          <w:jc w:val="center"/>
        </w:trPr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208" w14:textId="77777777" w:rsidR="0062293F" w:rsidRDefault="0062293F" w:rsidP="00B35835">
            <w:pPr>
              <w:rPr>
                <w:b/>
              </w:rPr>
            </w:pPr>
            <w:r w:rsidRPr="0062293F">
              <w:rPr>
                <w:b/>
              </w:rPr>
              <w:t xml:space="preserve">Qualifications </w:t>
            </w:r>
          </w:p>
          <w:p w14:paraId="2CF9A062" w14:textId="77777777" w:rsidR="009C47AA" w:rsidRDefault="009C47AA" w:rsidP="00B35835">
            <w:pPr>
              <w:rPr>
                <w:b/>
              </w:rPr>
            </w:pPr>
          </w:p>
          <w:p w14:paraId="7F8AA145" w14:textId="1E578ED2" w:rsidR="009C47AA" w:rsidRPr="003E18C9" w:rsidRDefault="00982BFA" w:rsidP="00B35835">
            <w:pPr>
              <w:rPr>
                <w:bCs/>
              </w:rPr>
            </w:pPr>
            <w:r w:rsidRPr="003E18C9">
              <w:rPr>
                <w:bCs/>
              </w:rPr>
              <w:t xml:space="preserve">BSc </w:t>
            </w:r>
            <w:r w:rsidR="009C47AA" w:rsidRPr="003E18C9">
              <w:rPr>
                <w:bCs/>
              </w:rPr>
              <w:t>Degree in related are</w:t>
            </w:r>
            <w:r w:rsidRPr="003E18C9">
              <w:rPr>
                <w:bCs/>
              </w:rPr>
              <w:t>a</w:t>
            </w:r>
            <w:r w:rsidR="009C47AA" w:rsidRPr="003E18C9">
              <w:rPr>
                <w:bCs/>
              </w:rPr>
              <w:t>s (</w:t>
            </w:r>
            <w:r w:rsidR="000D5BD4">
              <w:rPr>
                <w:bCs/>
              </w:rPr>
              <w:t>open to applications from individuals with degrees that have a health background</w:t>
            </w:r>
            <w:r w:rsidR="00E76EF3">
              <w:rPr>
                <w:bCs/>
              </w:rPr>
              <w:t>)</w:t>
            </w:r>
          </w:p>
          <w:p w14:paraId="0459D3D3" w14:textId="77777777" w:rsidR="0062293F" w:rsidRPr="003E18C9" w:rsidRDefault="0062293F" w:rsidP="00B35835"/>
          <w:p w14:paraId="2938F5E0" w14:textId="77777777" w:rsidR="000D5BD4" w:rsidRDefault="000D5BD4" w:rsidP="00B35835"/>
          <w:p w14:paraId="051FED98" w14:textId="37AAA998" w:rsidR="00A03BD7" w:rsidRPr="003E18C9" w:rsidRDefault="00A03BD7" w:rsidP="00B35835">
            <w:r w:rsidRPr="003E18C9">
              <w:t xml:space="preserve">Higher Degree (or </w:t>
            </w:r>
            <w:r w:rsidR="00423032" w:rsidRPr="003E18C9">
              <w:t xml:space="preserve">equivalent </w:t>
            </w:r>
            <w:r w:rsidRPr="003E18C9">
              <w:t>at least at Masters level) in a related area.</w:t>
            </w:r>
          </w:p>
          <w:p w14:paraId="34EA8C94" w14:textId="77777777" w:rsidR="00B35835" w:rsidRPr="003E18C9" w:rsidRDefault="00B35835" w:rsidP="00B35835"/>
          <w:p w14:paraId="251FD1A0" w14:textId="77777777" w:rsidR="00F11174" w:rsidRPr="003E18C9" w:rsidRDefault="00F11174" w:rsidP="00F11174">
            <w:pPr>
              <w:ind w:right="-30"/>
              <w:rPr>
                <w:snapToGrid/>
              </w:rPr>
            </w:pPr>
          </w:p>
          <w:p w14:paraId="50B9A205" w14:textId="77777777" w:rsidR="00F11174" w:rsidRPr="00F11174" w:rsidRDefault="009C47AA" w:rsidP="00F11174">
            <w:pPr>
              <w:rPr>
                <w:snapToGrid/>
              </w:rPr>
            </w:pPr>
            <w:r w:rsidRPr="003E18C9">
              <w:rPr>
                <w:snapToGrid/>
              </w:rPr>
              <w:t xml:space="preserve">Registration with </w:t>
            </w:r>
            <w:r w:rsidR="00982BFA" w:rsidRPr="003E18C9">
              <w:rPr>
                <w:snapToGrid/>
              </w:rPr>
              <w:t xml:space="preserve">a Professional Statutory Regulation Body for example: HCPC or </w:t>
            </w:r>
            <w:r w:rsidR="00235963" w:rsidRPr="003E18C9">
              <w:rPr>
                <w:snapToGrid/>
              </w:rPr>
              <w:t>NMC</w:t>
            </w:r>
            <w:r>
              <w:rPr>
                <w:snapToGrid/>
              </w:rPr>
              <w:t xml:space="preserve"> </w:t>
            </w:r>
          </w:p>
          <w:p w14:paraId="7C896ACF" w14:textId="77777777" w:rsidR="00F11174" w:rsidRPr="00F11174" w:rsidRDefault="00F11174" w:rsidP="00F11174">
            <w:pPr>
              <w:rPr>
                <w:snapToGrid/>
              </w:rPr>
            </w:pPr>
          </w:p>
          <w:p w14:paraId="3ED394F7" w14:textId="77777777" w:rsidR="00F11174" w:rsidRDefault="00F11174" w:rsidP="00F11174">
            <w:pPr>
              <w:rPr>
                <w:snapToGrid/>
                <w:highlight w:val="lightGray"/>
              </w:rPr>
            </w:pPr>
          </w:p>
          <w:p w14:paraId="560694AE" w14:textId="5DA85ED8" w:rsidR="000F4B66" w:rsidRPr="007E558F" w:rsidRDefault="0020073B" w:rsidP="0020073B">
            <w:r w:rsidRPr="00DA5A8C">
              <w:rPr>
                <w:snapToGrid/>
              </w:rPr>
              <w:t xml:space="preserve">Accredited by the Higher Education Academy to </w:t>
            </w:r>
            <w:r w:rsidRPr="007E558F">
              <w:rPr>
                <w:rFonts w:cs="Arial"/>
              </w:rPr>
              <w:t>meet standard two of the National Framework of professional standards for teaching and supporting learning or complet</w:t>
            </w:r>
            <w:r>
              <w:rPr>
                <w:rFonts w:cs="Arial"/>
              </w:rPr>
              <w:t>e</w:t>
            </w:r>
            <w:r w:rsidRPr="007E558F">
              <w:rPr>
                <w:rFonts w:cs="Arial"/>
              </w:rPr>
              <w:t xml:space="preserve"> such accreditation within </w:t>
            </w:r>
            <w:r w:rsidR="00E76EF3">
              <w:rPr>
                <w:rFonts w:cs="Arial"/>
              </w:rPr>
              <w:t>2</w:t>
            </w:r>
            <w:r w:rsidRPr="007E558F">
              <w:rPr>
                <w:rFonts w:cs="Arial"/>
              </w:rPr>
              <w:t xml:space="preserve"> (full-time) years of commencement.</w:t>
            </w:r>
            <w:r w:rsidR="00E76EF3">
              <w:rPr>
                <w:rFonts w:cs="Arial"/>
              </w:rPr>
              <w:t xml:space="preserve"> This is normally achieved via PgC Teaching and learning in higher education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C5F4" w14:textId="77777777" w:rsidR="00B40E00" w:rsidRPr="007E558F" w:rsidRDefault="00B40E00" w:rsidP="00B35835"/>
          <w:p w14:paraId="14F10D51" w14:textId="77777777" w:rsidR="009F4AFA" w:rsidRDefault="009F4AFA" w:rsidP="00B35835"/>
          <w:p w14:paraId="7E989093" w14:textId="77777777" w:rsidR="00B40E00" w:rsidRPr="007E558F" w:rsidRDefault="009C47AA" w:rsidP="00B35835">
            <w:r>
              <w:t>Essential</w:t>
            </w:r>
          </w:p>
          <w:p w14:paraId="3DEF416D" w14:textId="77777777" w:rsidR="00B40E00" w:rsidRPr="007E558F" w:rsidRDefault="00B40E00" w:rsidP="00B35835"/>
          <w:p w14:paraId="1EADCD57" w14:textId="77777777" w:rsidR="005F679A" w:rsidRPr="007E558F" w:rsidRDefault="005F679A" w:rsidP="00B35835"/>
          <w:p w14:paraId="7550CBE3" w14:textId="77777777" w:rsidR="000D5BD4" w:rsidRDefault="000D5BD4" w:rsidP="00B35835"/>
          <w:p w14:paraId="0CAB34D0" w14:textId="004C6E16" w:rsidR="00286527" w:rsidRPr="007E558F" w:rsidRDefault="00BF279C" w:rsidP="00B35835">
            <w:r>
              <w:t>Desirable</w:t>
            </w:r>
          </w:p>
          <w:p w14:paraId="1F15B780" w14:textId="77777777" w:rsidR="00286527" w:rsidRPr="007E558F" w:rsidRDefault="00286527" w:rsidP="00B35835"/>
          <w:p w14:paraId="1F2D7C39" w14:textId="77777777" w:rsidR="00286527" w:rsidRPr="007E558F" w:rsidRDefault="00286527" w:rsidP="00B35835"/>
          <w:p w14:paraId="4B3AAB99" w14:textId="77777777" w:rsidR="000D5BD4" w:rsidRDefault="000D5BD4" w:rsidP="00B35835"/>
          <w:p w14:paraId="2F4F9B92" w14:textId="2533B1DA" w:rsidR="00286527" w:rsidRPr="007E558F" w:rsidRDefault="000D5BD4" w:rsidP="00B35835">
            <w:r>
              <w:t xml:space="preserve">Desirable </w:t>
            </w:r>
          </w:p>
          <w:p w14:paraId="1C10010A" w14:textId="77777777" w:rsidR="00423032" w:rsidRDefault="00423032" w:rsidP="00B35835"/>
          <w:p w14:paraId="2D049DAC" w14:textId="77777777" w:rsidR="009F3D5B" w:rsidRPr="007E558F" w:rsidRDefault="009F3D5B" w:rsidP="00B35835"/>
          <w:p w14:paraId="00A39E79" w14:textId="77777777" w:rsidR="000D5BD4" w:rsidRDefault="000D5BD4" w:rsidP="00B35835"/>
          <w:p w14:paraId="25219C70" w14:textId="20033A9C" w:rsidR="00B40E00" w:rsidRDefault="00053011" w:rsidP="00B35835">
            <w:r>
              <w:t>Desirable</w:t>
            </w:r>
          </w:p>
          <w:p w14:paraId="157B3D12" w14:textId="77777777" w:rsidR="000F4B66" w:rsidRDefault="000F4B66" w:rsidP="00B35835"/>
          <w:p w14:paraId="33E2A0D9" w14:textId="77777777" w:rsidR="000F4B66" w:rsidRDefault="000F4B66" w:rsidP="00B35835"/>
          <w:p w14:paraId="18417F59" w14:textId="77777777" w:rsidR="000F4B66" w:rsidRDefault="000F4B66" w:rsidP="00B35835"/>
          <w:p w14:paraId="23BF3CFF" w14:textId="77777777" w:rsidR="000F4B66" w:rsidRDefault="000F4B66" w:rsidP="00B35835"/>
          <w:p w14:paraId="7A93B6EF" w14:textId="77777777" w:rsidR="000F4B66" w:rsidRPr="007E558F" w:rsidRDefault="000F4B66" w:rsidP="00B35835"/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E6CA" w14:textId="77777777" w:rsidR="00B40E00" w:rsidRPr="007E558F" w:rsidRDefault="00B40E00" w:rsidP="00B35835"/>
          <w:p w14:paraId="4EEB7F84" w14:textId="77777777" w:rsidR="009F4AFA" w:rsidRDefault="009F4AFA" w:rsidP="00B35835"/>
          <w:p w14:paraId="3B87C445" w14:textId="77777777" w:rsidR="00B40E00" w:rsidRDefault="00B40E00" w:rsidP="00B35835">
            <w:r w:rsidRPr="007E558F">
              <w:t>Applic</w:t>
            </w:r>
            <w:r w:rsidR="005F679A" w:rsidRPr="007E558F">
              <w:t>ation</w:t>
            </w:r>
            <w:r w:rsidRPr="007E558F">
              <w:t xml:space="preserve"> Form</w:t>
            </w:r>
            <w:r w:rsidR="005C61C2">
              <w:t>/Supporting Statement</w:t>
            </w:r>
          </w:p>
          <w:p w14:paraId="0B2BD2C1" w14:textId="77777777" w:rsidR="000D5BD4" w:rsidRPr="007E558F" w:rsidRDefault="000D5BD4" w:rsidP="00B35835"/>
          <w:p w14:paraId="62815252" w14:textId="77777777" w:rsidR="005F679A" w:rsidRPr="007E558F" w:rsidRDefault="005F679A" w:rsidP="00B35835">
            <w:r w:rsidRPr="007E558F">
              <w:t>Application Form</w:t>
            </w:r>
          </w:p>
          <w:p w14:paraId="16400A07" w14:textId="77777777" w:rsidR="00B40E00" w:rsidRPr="007E558F" w:rsidRDefault="00B40E00" w:rsidP="00B35835"/>
          <w:p w14:paraId="31CD7A26" w14:textId="77777777" w:rsidR="00286527" w:rsidRPr="007E558F" w:rsidRDefault="00286527" w:rsidP="00B35835"/>
          <w:p w14:paraId="3AB0E908" w14:textId="77777777" w:rsidR="000D5BD4" w:rsidRDefault="000D5BD4" w:rsidP="00B35835"/>
          <w:p w14:paraId="32D3C1D9" w14:textId="24D5D74A" w:rsidR="00286527" w:rsidRPr="007E558F" w:rsidRDefault="00286527" w:rsidP="00B35835">
            <w:r w:rsidRPr="007E558F">
              <w:t>Application Form</w:t>
            </w:r>
          </w:p>
          <w:p w14:paraId="00C06499" w14:textId="77777777" w:rsidR="00286527" w:rsidRPr="007E558F" w:rsidRDefault="00286527" w:rsidP="00B35835"/>
          <w:p w14:paraId="6FDFEEFC" w14:textId="77777777" w:rsidR="00286527" w:rsidRPr="007E558F" w:rsidRDefault="00286527" w:rsidP="00B35835"/>
          <w:p w14:paraId="7CE03C98" w14:textId="77777777" w:rsidR="009F3D5B" w:rsidRDefault="009F3D5B" w:rsidP="00B35835">
            <w:pPr>
              <w:rPr>
                <w:highlight w:val="cyan"/>
              </w:rPr>
            </w:pPr>
          </w:p>
          <w:p w14:paraId="4181931F" w14:textId="363B1ED1" w:rsidR="005F679A" w:rsidRPr="007E558F" w:rsidRDefault="005F679A" w:rsidP="00B35835">
            <w:r w:rsidRPr="00F11174">
              <w:t>Application Form</w:t>
            </w:r>
            <w:r w:rsidR="00F11174">
              <w:t>/</w:t>
            </w:r>
            <w:r w:rsidR="002348D2">
              <w:t>Preliminary</w:t>
            </w:r>
            <w:r w:rsidR="00F11174">
              <w:t xml:space="preserve"> Question</w:t>
            </w:r>
          </w:p>
          <w:p w14:paraId="22F5E880" w14:textId="77777777" w:rsidR="000F4B66" w:rsidRPr="007E558F" w:rsidRDefault="000F4B66" w:rsidP="0020073B"/>
        </w:tc>
      </w:tr>
      <w:tr w:rsidR="00B40E00" w:rsidRPr="007E558F" w14:paraId="4B8BE65A" w14:textId="77777777" w:rsidTr="009F3D5B">
        <w:trPr>
          <w:jc w:val="center"/>
        </w:trPr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AA5CA" w14:textId="77777777" w:rsidR="00B40E00" w:rsidRDefault="0062293F" w:rsidP="00B35835">
            <w:pPr>
              <w:rPr>
                <w:b/>
              </w:rPr>
            </w:pPr>
            <w:r>
              <w:rPr>
                <w:b/>
              </w:rPr>
              <w:t xml:space="preserve">Experience &amp; </w:t>
            </w:r>
            <w:r w:rsidR="00B40E00" w:rsidRPr="007E558F">
              <w:rPr>
                <w:b/>
              </w:rPr>
              <w:t>Expertise</w:t>
            </w:r>
          </w:p>
          <w:p w14:paraId="69B71098" w14:textId="77777777" w:rsidR="0062293F" w:rsidRDefault="0062293F" w:rsidP="00B35835"/>
          <w:p w14:paraId="5EF0F513" w14:textId="5F82A972" w:rsidR="000D5BD4" w:rsidRDefault="00B40E00" w:rsidP="00B35835">
            <w:r w:rsidRPr="007E558F">
              <w:t xml:space="preserve">Possess </w:t>
            </w:r>
            <w:r w:rsidR="000D5BD4">
              <w:t xml:space="preserve">sufficient </w:t>
            </w:r>
            <w:r w:rsidRPr="007E558F">
              <w:t xml:space="preserve">breadth or depth of specialist knowledge in the discipline to work within </w:t>
            </w:r>
            <w:r w:rsidR="00E90282" w:rsidRPr="007E558F">
              <w:t>established teaching programmes</w:t>
            </w:r>
            <w:r w:rsidR="000D5BD4">
              <w:t>.</w:t>
            </w:r>
          </w:p>
          <w:p w14:paraId="6E83E01B" w14:textId="03092748" w:rsidR="000D5BD4" w:rsidRDefault="000D5BD4" w:rsidP="00B35835">
            <w:r>
              <w:t>This may include but not limited to:</w:t>
            </w:r>
          </w:p>
          <w:p w14:paraId="2F048BBC" w14:textId="2CFB5950" w:rsidR="00B40E00" w:rsidRDefault="000D5BD4" w:rsidP="000D5BD4">
            <w:pPr>
              <w:pStyle w:val="ListParagraph"/>
              <w:numPr>
                <w:ilvl w:val="0"/>
                <w:numId w:val="36"/>
              </w:numPr>
            </w:pPr>
            <w:r>
              <w:t>Allied Health</w:t>
            </w:r>
          </w:p>
          <w:p w14:paraId="1EF43C29" w14:textId="1B427512" w:rsidR="000D5BD4" w:rsidRDefault="000D5BD4" w:rsidP="000D5BD4">
            <w:pPr>
              <w:pStyle w:val="ListParagraph"/>
              <w:numPr>
                <w:ilvl w:val="0"/>
                <w:numId w:val="36"/>
              </w:numPr>
            </w:pPr>
            <w:r>
              <w:t>Nursing (varying disciplines)</w:t>
            </w:r>
          </w:p>
          <w:p w14:paraId="7CF363A1" w14:textId="09263C90" w:rsidR="000D5BD4" w:rsidRDefault="000D5BD4" w:rsidP="000D5BD4">
            <w:pPr>
              <w:pStyle w:val="ListParagraph"/>
              <w:numPr>
                <w:ilvl w:val="0"/>
                <w:numId w:val="36"/>
              </w:numPr>
            </w:pPr>
            <w:r>
              <w:t>Social Science</w:t>
            </w:r>
          </w:p>
          <w:p w14:paraId="548F1C6C" w14:textId="5853E1A0" w:rsidR="000D5BD4" w:rsidRDefault="000D5BD4" w:rsidP="000D5BD4">
            <w:pPr>
              <w:pStyle w:val="ListParagraph"/>
              <w:numPr>
                <w:ilvl w:val="0"/>
                <w:numId w:val="36"/>
              </w:numPr>
            </w:pPr>
            <w:r>
              <w:t>Biomedical Sciences</w:t>
            </w:r>
          </w:p>
          <w:p w14:paraId="55AEC23F" w14:textId="511373D8" w:rsidR="006748DA" w:rsidRDefault="006748DA" w:rsidP="000D5BD4">
            <w:pPr>
              <w:pStyle w:val="ListParagraph"/>
              <w:numPr>
                <w:ilvl w:val="0"/>
                <w:numId w:val="36"/>
              </w:numPr>
            </w:pPr>
            <w:r>
              <w:t>Life Sciences</w:t>
            </w:r>
          </w:p>
          <w:p w14:paraId="6B5F6B5B" w14:textId="3E735BCC" w:rsidR="00311E55" w:rsidRDefault="00311E55" w:rsidP="000D5BD4">
            <w:pPr>
              <w:pStyle w:val="ListParagraph"/>
              <w:numPr>
                <w:ilvl w:val="0"/>
                <w:numId w:val="36"/>
              </w:numPr>
            </w:pPr>
            <w:r>
              <w:t>Pharmacology</w:t>
            </w:r>
          </w:p>
          <w:p w14:paraId="05667943" w14:textId="7EA10F2D" w:rsidR="00311E55" w:rsidRPr="007E558F" w:rsidRDefault="00311E55" w:rsidP="000D5BD4">
            <w:pPr>
              <w:pStyle w:val="ListParagraph"/>
              <w:numPr>
                <w:ilvl w:val="0"/>
                <w:numId w:val="36"/>
              </w:numPr>
            </w:pPr>
            <w:r>
              <w:t>Biology</w:t>
            </w:r>
          </w:p>
          <w:p w14:paraId="5C717014" w14:textId="77777777" w:rsidR="00B40E00" w:rsidRPr="007E558F" w:rsidRDefault="00B40E00" w:rsidP="00B35835"/>
          <w:p w14:paraId="06E5A5BB" w14:textId="77777777" w:rsidR="00B40E00" w:rsidRPr="007E558F" w:rsidRDefault="00B40E00" w:rsidP="00B35835">
            <w:r w:rsidRPr="007E558F">
              <w:t xml:space="preserve">Ability to recognise, apply and evaluate effective learning and teaching methods within the appropriate context, </w:t>
            </w:r>
            <w:r w:rsidR="00DD43C3" w:rsidRPr="007E558F">
              <w:t xml:space="preserve">utilising </w:t>
            </w:r>
            <w:r w:rsidR="00E90282" w:rsidRPr="007E558F">
              <w:t>technology where</w:t>
            </w:r>
            <w:r w:rsidR="00DD43C3" w:rsidRPr="007E558F">
              <w:t>ver</w:t>
            </w:r>
            <w:r w:rsidR="00E90282" w:rsidRPr="007E558F">
              <w:t xml:space="preserve"> appropriate</w:t>
            </w:r>
            <w:r w:rsidR="00DD43C3" w:rsidRPr="007E558F">
              <w:t>.</w:t>
            </w:r>
          </w:p>
          <w:p w14:paraId="3313B114" w14:textId="77777777" w:rsidR="00B40E00" w:rsidRDefault="00B40E00" w:rsidP="00B35835"/>
          <w:p w14:paraId="34F5B5CF" w14:textId="77777777" w:rsidR="00362C57" w:rsidRPr="007E558F" w:rsidRDefault="00362C57" w:rsidP="00B35835"/>
          <w:p w14:paraId="157D244F" w14:textId="77777777" w:rsidR="00B40E00" w:rsidRPr="007E558F" w:rsidRDefault="00DD43C3" w:rsidP="00B35835">
            <w:r w:rsidRPr="007E558F">
              <w:t>C</w:t>
            </w:r>
            <w:r w:rsidR="00B40E00" w:rsidRPr="007E558F">
              <w:t>ommitment to engage in continuing professional development and advanced scholarly activity in order to develop area of practice through critical engagement w</w:t>
            </w:r>
            <w:r w:rsidR="00E90282" w:rsidRPr="007E558F">
              <w:t>ith relevant pedagogical theory</w:t>
            </w:r>
            <w:r w:rsidRPr="007E558F">
              <w:t>.</w:t>
            </w:r>
          </w:p>
          <w:p w14:paraId="7CE6AE95" w14:textId="77777777" w:rsidR="00B40E00" w:rsidRDefault="00B40E00" w:rsidP="00B35835"/>
          <w:p w14:paraId="031A7784" w14:textId="77777777" w:rsidR="00362C57" w:rsidRPr="007E558F" w:rsidRDefault="00362C57" w:rsidP="00B35835"/>
          <w:p w14:paraId="38C479B3" w14:textId="77777777" w:rsidR="00B40E00" w:rsidRPr="007E558F" w:rsidRDefault="00816776" w:rsidP="00816776">
            <w:r>
              <w:t>Ability to care for the pastoral needs of students.</w:t>
            </w:r>
          </w:p>
          <w:p w14:paraId="647D8D56" w14:textId="77777777" w:rsidR="00B40E00" w:rsidRPr="007E558F" w:rsidRDefault="00B40E00" w:rsidP="00B35835"/>
          <w:p w14:paraId="17E2AF63" w14:textId="77777777" w:rsidR="00193E93" w:rsidRDefault="00193E93" w:rsidP="0045254C"/>
          <w:p w14:paraId="103E3424" w14:textId="4AED97BB" w:rsidR="0045254C" w:rsidRDefault="00253875" w:rsidP="0045254C">
            <w:r w:rsidRPr="00D3112B">
              <w:t xml:space="preserve">Effective </w:t>
            </w:r>
            <w:r>
              <w:t xml:space="preserve">verbal, </w:t>
            </w:r>
            <w:r w:rsidRPr="00D3112B">
              <w:t xml:space="preserve">written </w:t>
            </w:r>
            <w:r>
              <w:t xml:space="preserve">and </w:t>
            </w:r>
            <w:r w:rsidRPr="00D3112B">
              <w:t>presentational skills.</w:t>
            </w:r>
          </w:p>
          <w:p w14:paraId="3D62FD61" w14:textId="77777777" w:rsidR="0045254C" w:rsidRDefault="0045254C" w:rsidP="0045254C"/>
          <w:p w14:paraId="0BA32212" w14:textId="77777777" w:rsidR="00362C57" w:rsidRPr="007E558F" w:rsidRDefault="00362C57" w:rsidP="0045254C"/>
          <w:p w14:paraId="199F43D6" w14:textId="77777777" w:rsidR="00B40E00" w:rsidRDefault="00B40E00" w:rsidP="00DD43C3">
            <w:r w:rsidRPr="007E558F">
              <w:t>Ability to wor</w:t>
            </w:r>
            <w:r w:rsidR="00E90282" w:rsidRPr="007E558F">
              <w:t>k effectively as part of a team</w:t>
            </w:r>
            <w:r w:rsidR="00DD43C3" w:rsidRPr="007E558F">
              <w:t xml:space="preserve"> or self-directed.</w:t>
            </w:r>
          </w:p>
          <w:p w14:paraId="0DFA3B2B" w14:textId="77777777" w:rsidR="00362C57" w:rsidRPr="007E558F" w:rsidRDefault="00362C57" w:rsidP="00DD43C3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BC8C9A" w14:textId="77777777" w:rsidR="00B40E00" w:rsidRDefault="00B40E00" w:rsidP="00B35835"/>
          <w:p w14:paraId="036AE1B1" w14:textId="77777777" w:rsidR="0062293F" w:rsidRDefault="0062293F" w:rsidP="00B35835"/>
          <w:p w14:paraId="3660EC70" w14:textId="77777777" w:rsidR="00B40E00" w:rsidRPr="007E558F" w:rsidRDefault="0009786C" w:rsidP="00B35835">
            <w:r>
              <w:t>E</w:t>
            </w:r>
            <w:r w:rsidR="00B40E00" w:rsidRPr="007E558F">
              <w:t>ssential</w:t>
            </w:r>
          </w:p>
          <w:p w14:paraId="3F5B53D0" w14:textId="77777777" w:rsidR="00B40E00" w:rsidRPr="007E558F" w:rsidRDefault="00B40E00" w:rsidP="00B35835"/>
          <w:p w14:paraId="2DAB2536" w14:textId="77777777" w:rsidR="00B40E00" w:rsidRPr="007E558F" w:rsidRDefault="00B40E00" w:rsidP="00B35835"/>
          <w:p w14:paraId="72AC4932" w14:textId="77777777" w:rsidR="000D5BD4" w:rsidRDefault="000D5BD4" w:rsidP="00B35835"/>
          <w:p w14:paraId="2C2C18C3" w14:textId="77777777" w:rsidR="000D5BD4" w:rsidRDefault="000D5BD4" w:rsidP="00B35835"/>
          <w:p w14:paraId="5A757DC6" w14:textId="77777777" w:rsidR="000D5BD4" w:rsidRDefault="000D5BD4" w:rsidP="00B35835"/>
          <w:p w14:paraId="4FE5AD1C" w14:textId="77777777" w:rsidR="000D5BD4" w:rsidRDefault="000D5BD4" w:rsidP="00B35835"/>
          <w:p w14:paraId="56651DA6" w14:textId="77777777" w:rsidR="000D5BD4" w:rsidRDefault="000D5BD4" w:rsidP="00B35835"/>
          <w:p w14:paraId="63B68F3A" w14:textId="77777777" w:rsidR="00311E55" w:rsidRDefault="00311E55" w:rsidP="00B35835"/>
          <w:p w14:paraId="6C44CD51" w14:textId="77777777" w:rsidR="00311E55" w:rsidRDefault="00311E55" w:rsidP="00B35835"/>
          <w:p w14:paraId="00B4DA61" w14:textId="77777777" w:rsidR="006748DA" w:rsidRDefault="006748DA" w:rsidP="00B35835"/>
          <w:p w14:paraId="19BF4982" w14:textId="724FF69D" w:rsidR="00B40E00" w:rsidRPr="007E558F" w:rsidRDefault="00B40E00" w:rsidP="00B35835">
            <w:r w:rsidRPr="007E558F">
              <w:t>Essential</w:t>
            </w:r>
          </w:p>
          <w:p w14:paraId="5A73BF3D" w14:textId="77777777" w:rsidR="00B40E00" w:rsidRPr="007E558F" w:rsidRDefault="00B40E00" w:rsidP="00B35835"/>
          <w:p w14:paraId="257C7E26" w14:textId="77777777" w:rsidR="00B40E00" w:rsidRPr="007E558F" w:rsidRDefault="00B40E00" w:rsidP="00B35835"/>
          <w:p w14:paraId="34003C5D" w14:textId="77777777" w:rsidR="00B40E00" w:rsidRDefault="00B40E00" w:rsidP="00B35835"/>
          <w:p w14:paraId="23622770" w14:textId="77777777" w:rsidR="00362C57" w:rsidRDefault="00362C57" w:rsidP="00B35835"/>
          <w:p w14:paraId="08189D58" w14:textId="77777777" w:rsidR="00B40E00" w:rsidRPr="007E558F" w:rsidRDefault="00B40E00" w:rsidP="00B35835">
            <w:r w:rsidRPr="007E558F">
              <w:t>Essential</w:t>
            </w:r>
          </w:p>
          <w:p w14:paraId="3358FF7A" w14:textId="77777777" w:rsidR="00B40E00" w:rsidRPr="007E558F" w:rsidRDefault="00B40E00" w:rsidP="00B35835"/>
          <w:p w14:paraId="5A216C9C" w14:textId="77777777" w:rsidR="00B40E00" w:rsidRDefault="00B40E00" w:rsidP="00B35835"/>
          <w:p w14:paraId="1493A3E7" w14:textId="77777777" w:rsidR="00362C57" w:rsidRDefault="00362C57" w:rsidP="00B35835"/>
          <w:p w14:paraId="462FAC62" w14:textId="77777777" w:rsidR="00362C57" w:rsidRPr="007E558F" w:rsidRDefault="00362C57" w:rsidP="00B35835"/>
          <w:p w14:paraId="4F507D67" w14:textId="77777777" w:rsidR="00B40E00" w:rsidRPr="007E558F" w:rsidRDefault="00B40E00" w:rsidP="00B35835"/>
          <w:p w14:paraId="5DE7C55D" w14:textId="77777777" w:rsidR="00B40E00" w:rsidRPr="007E558F" w:rsidRDefault="00B40E00" w:rsidP="00B35835">
            <w:r w:rsidRPr="007E558F">
              <w:t>Essential</w:t>
            </w:r>
          </w:p>
          <w:p w14:paraId="02A612D6" w14:textId="77777777" w:rsidR="00362C57" w:rsidRDefault="00362C57" w:rsidP="00B35835"/>
          <w:p w14:paraId="3B0602E2" w14:textId="77777777" w:rsidR="00362C57" w:rsidRDefault="00362C57" w:rsidP="00B35835"/>
          <w:p w14:paraId="27E5630D" w14:textId="3B6DE75D" w:rsidR="00362C57" w:rsidRDefault="00B40E00" w:rsidP="00B35835">
            <w:r w:rsidRPr="007E558F">
              <w:t>Essential</w:t>
            </w:r>
          </w:p>
          <w:p w14:paraId="1AE84F05" w14:textId="77777777" w:rsidR="00362C57" w:rsidRDefault="00362C57" w:rsidP="00B35835"/>
          <w:p w14:paraId="03BF489A" w14:textId="77777777" w:rsidR="00362C57" w:rsidRDefault="00362C57" w:rsidP="00B35835"/>
          <w:p w14:paraId="7C7D1965" w14:textId="77777777" w:rsidR="0045254C" w:rsidRPr="007E558F" w:rsidRDefault="0045254C" w:rsidP="00B35835">
            <w:r w:rsidRPr="007E558F">
              <w:t>Essential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37D1" w14:textId="77777777" w:rsidR="00B40E00" w:rsidRPr="007E558F" w:rsidRDefault="00B40E00" w:rsidP="00B35835"/>
          <w:p w14:paraId="621E3E24" w14:textId="77777777" w:rsidR="0062293F" w:rsidRDefault="0062293F" w:rsidP="00B35835"/>
          <w:p w14:paraId="3D42D687" w14:textId="77777777" w:rsidR="0062293F" w:rsidRDefault="0062293F" w:rsidP="0062293F">
            <w:r>
              <w:t>Supporting Statement/</w:t>
            </w:r>
          </w:p>
          <w:p w14:paraId="482CBEA7" w14:textId="77777777" w:rsidR="0062293F" w:rsidRDefault="0062293F" w:rsidP="0062293F">
            <w:r>
              <w:t>Interview</w:t>
            </w:r>
          </w:p>
          <w:p w14:paraId="334BF04B" w14:textId="77777777" w:rsidR="000D5BD4" w:rsidRDefault="000D5BD4" w:rsidP="00B35835"/>
          <w:p w14:paraId="68A049E0" w14:textId="77777777" w:rsidR="000D5BD4" w:rsidRDefault="000D5BD4" w:rsidP="00B35835"/>
          <w:p w14:paraId="5208315A" w14:textId="77777777" w:rsidR="000D5BD4" w:rsidRDefault="000D5BD4" w:rsidP="00B35835"/>
          <w:p w14:paraId="6211B96B" w14:textId="77777777" w:rsidR="000D5BD4" w:rsidRDefault="000D5BD4" w:rsidP="00B35835"/>
          <w:p w14:paraId="5FADB95E" w14:textId="77777777" w:rsidR="000D5BD4" w:rsidRDefault="000D5BD4" w:rsidP="00B35835"/>
          <w:p w14:paraId="6BD440E4" w14:textId="77777777" w:rsidR="00311E55" w:rsidRDefault="00311E55" w:rsidP="00B35835"/>
          <w:p w14:paraId="183C8672" w14:textId="77777777" w:rsidR="00311E55" w:rsidRDefault="00311E55" w:rsidP="00B35835"/>
          <w:p w14:paraId="34C1585E" w14:textId="77777777" w:rsidR="006748DA" w:rsidRDefault="006748DA" w:rsidP="00B35835"/>
          <w:p w14:paraId="779ADCB0" w14:textId="352A59BC" w:rsidR="00B40E00" w:rsidRPr="007E558F" w:rsidRDefault="00F11174" w:rsidP="00B35835">
            <w:r>
              <w:t>Supporting Statement</w:t>
            </w:r>
            <w:r w:rsidR="00921FF2">
              <w:t xml:space="preserve"> </w:t>
            </w:r>
            <w:r w:rsidR="005F679A" w:rsidRPr="007E558F">
              <w:t>/Interview</w:t>
            </w:r>
          </w:p>
          <w:p w14:paraId="0B114BD8" w14:textId="77777777" w:rsidR="0009786C" w:rsidRDefault="0009786C" w:rsidP="00B35835"/>
          <w:p w14:paraId="52946E3C" w14:textId="77777777" w:rsidR="00362C57" w:rsidRDefault="00362C57" w:rsidP="00B35835"/>
          <w:p w14:paraId="31975358" w14:textId="4D871744" w:rsidR="00B40E00" w:rsidRDefault="00253875" w:rsidP="00B35835">
            <w:r>
              <w:t>Supporting statements</w:t>
            </w:r>
            <w:r w:rsidR="00921FF2">
              <w:t xml:space="preserve"> </w:t>
            </w:r>
            <w:r w:rsidR="005F679A" w:rsidRPr="007E558F">
              <w:t>/Interview</w:t>
            </w:r>
          </w:p>
          <w:p w14:paraId="15652173" w14:textId="77777777" w:rsidR="00253875" w:rsidRDefault="00253875" w:rsidP="00B35835"/>
          <w:p w14:paraId="63C10162" w14:textId="77777777" w:rsidR="0009786C" w:rsidRDefault="0009786C" w:rsidP="00B35835"/>
          <w:p w14:paraId="2CECE154" w14:textId="77777777" w:rsidR="00362C57" w:rsidRDefault="00362C57" w:rsidP="00B35835"/>
          <w:p w14:paraId="7E5EE6D0" w14:textId="2355C82B" w:rsidR="00B40E00" w:rsidRPr="007E558F" w:rsidRDefault="00253875" w:rsidP="00B35835">
            <w:r>
              <w:t>Supporting Statement</w:t>
            </w:r>
            <w:r w:rsidR="00921FF2">
              <w:t xml:space="preserve"> </w:t>
            </w:r>
            <w:r w:rsidR="005F679A" w:rsidRPr="007E558F">
              <w:t>/Interview</w:t>
            </w:r>
          </w:p>
          <w:p w14:paraId="19C9AE14" w14:textId="77777777" w:rsidR="00B40E00" w:rsidRDefault="005F679A" w:rsidP="00B35835">
            <w:r w:rsidRPr="007E558F">
              <w:t>Interview</w:t>
            </w:r>
          </w:p>
          <w:p w14:paraId="6927FA1F" w14:textId="77777777" w:rsidR="00253875" w:rsidRPr="007E558F" w:rsidRDefault="00253875" w:rsidP="00B35835"/>
          <w:p w14:paraId="4017B8FB" w14:textId="77777777" w:rsidR="00362C57" w:rsidRDefault="00362C57" w:rsidP="00B35835"/>
          <w:p w14:paraId="3DB374B1" w14:textId="168D26D7" w:rsidR="00B40E00" w:rsidRDefault="005F679A" w:rsidP="00B35835">
            <w:r w:rsidRPr="007E558F">
              <w:t>Interview</w:t>
            </w:r>
          </w:p>
          <w:p w14:paraId="289086B0" w14:textId="77777777" w:rsidR="0045254C" w:rsidRPr="007E558F" w:rsidRDefault="0045254C" w:rsidP="0009786C"/>
        </w:tc>
      </w:tr>
      <w:tr w:rsidR="00356A1A" w:rsidRPr="007E558F" w14:paraId="1D425D19" w14:textId="77777777" w:rsidTr="00362C57">
        <w:trPr>
          <w:trHeight w:val="1439"/>
          <w:jc w:val="center"/>
        </w:trPr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F16C" w14:textId="77777777" w:rsidR="00356A1A" w:rsidRPr="007E558F" w:rsidRDefault="00356A1A" w:rsidP="00356A1A">
            <w:pPr>
              <w:rPr>
                <w:rFonts w:cs="Arial"/>
              </w:rPr>
            </w:pPr>
            <w:r w:rsidRPr="007E558F">
              <w:rPr>
                <w:rFonts w:cs="Arial"/>
                <w:b/>
              </w:rPr>
              <w:lastRenderedPageBreak/>
              <w:t>Other</w:t>
            </w:r>
          </w:p>
          <w:p w14:paraId="120A9733" w14:textId="77777777" w:rsidR="005447C5" w:rsidRDefault="00356A1A" w:rsidP="00356A1A">
            <w:pPr>
              <w:rPr>
                <w:rFonts w:cs="Arial"/>
              </w:rPr>
            </w:pPr>
            <w:r w:rsidRPr="007E558F">
              <w:rPr>
                <w:rFonts w:cs="Arial"/>
              </w:rPr>
              <w:t xml:space="preserve">Commitment to the </w:t>
            </w:r>
            <w:hyperlink r:id="rId11" w:history="1">
              <w:r w:rsidR="005447C5">
                <w:rPr>
                  <w:rStyle w:val="Hyperlink"/>
                  <w:rFonts w:cs="Arial"/>
                </w:rPr>
                <w:t xml:space="preserve">strategic plan and values </w:t>
              </w:r>
            </w:hyperlink>
          </w:p>
          <w:p w14:paraId="5D1FFC2F" w14:textId="77777777" w:rsidR="00557931" w:rsidRDefault="00356A1A" w:rsidP="0020073B">
            <w:pPr>
              <w:rPr>
                <w:rFonts w:cs="Arial"/>
              </w:rPr>
            </w:pPr>
            <w:r w:rsidRPr="007E558F">
              <w:rPr>
                <w:rFonts w:cs="Arial"/>
              </w:rPr>
              <w:t xml:space="preserve">of the University especially in relation to equality of opportunity at work, a healthy and safe working environment and the expected behaviours of </w:t>
            </w:r>
            <w:r w:rsidR="00474D22">
              <w:rPr>
                <w:rFonts w:cs="Arial"/>
              </w:rPr>
              <w:t>an effective l</w:t>
            </w:r>
            <w:r w:rsidR="0020073B">
              <w:rPr>
                <w:rFonts w:cs="Arial"/>
              </w:rPr>
              <w:t>eader.</w:t>
            </w:r>
          </w:p>
          <w:p w14:paraId="3B5746A3" w14:textId="77777777" w:rsidR="000D5BD4" w:rsidRPr="007E558F" w:rsidRDefault="000D5BD4" w:rsidP="0020073B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D9D27" w14:textId="77777777" w:rsidR="00356A1A" w:rsidRPr="007E558F" w:rsidRDefault="00356A1A" w:rsidP="00356A1A">
            <w:pPr>
              <w:rPr>
                <w:rFonts w:cs="Arial"/>
              </w:rPr>
            </w:pPr>
          </w:p>
          <w:p w14:paraId="3CC2B503" w14:textId="77777777" w:rsidR="00356A1A" w:rsidRPr="007E558F" w:rsidRDefault="00356A1A" w:rsidP="00356A1A">
            <w:pPr>
              <w:rPr>
                <w:rFonts w:cs="Arial"/>
              </w:rPr>
            </w:pPr>
            <w:r w:rsidRPr="007E558F">
              <w:rPr>
                <w:rFonts w:cs="Arial"/>
              </w:rPr>
              <w:t>Essential</w:t>
            </w:r>
          </w:p>
          <w:p w14:paraId="5729142A" w14:textId="77777777" w:rsidR="00356A1A" w:rsidRPr="007E558F" w:rsidRDefault="00356A1A" w:rsidP="00356A1A">
            <w:pPr>
              <w:rPr>
                <w:rFonts w:cs="Arial"/>
              </w:rPr>
            </w:pPr>
          </w:p>
          <w:p w14:paraId="5DF77742" w14:textId="77777777" w:rsidR="00356A1A" w:rsidRPr="007E558F" w:rsidRDefault="00356A1A" w:rsidP="00356A1A">
            <w:pPr>
              <w:rPr>
                <w:rFonts w:cs="Aria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0BB2" w14:textId="77777777" w:rsidR="00356A1A" w:rsidRPr="007E558F" w:rsidRDefault="00356A1A" w:rsidP="00356A1A">
            <w:pPr>
              <w:rPr>
                <w:rFonts w:cs="Arial"/>
              </w:rPr>
            </w:pPr>
          </w:p>
          <w:p w14:paraId="18789B03" w14:textId="77777777" w:rsidR="00356A1A" w:rsidRPr="007E558F" w:rsidRDefault="00356A1A" w:rsidP="00356A1A">
            <w:pPr>
              <w:rPr>
                <w:rFonts w:cs="Arial"/>
              </w:rPr>
            </w:pPr>
            <w:r w:rsidRPr="007E558F">
              <w:rPr>
                <w:rFonts w:cs="Arial"/>
              </w:rPr>
              <w:t>Interview</w:t>
            </w:r>
          </w:p>
          <w:p w14:paraId="483B1285" w14:textId="77777777" w:rsidR="00356A1A" w:rsidRPr="007E558F" w:rsidRDefault="00356A1A" w:rsidP="00356A1A">
            <w:pPr>
              <w:rPr>
                <w:rFonts w:cs="Arial"/>
              </w:rPr>
            </w:pPr>
          </w:p>
        </w:tc>
      </w:tr>
    </w:tbl>
    <w:p w14:paraId="15FA4753" w14:textId="77777777" w:rsidR="0044313A" w:rsidRPr="007E558F" w:rsidRDefault="0044313A" w:rsidP="00921FF2">
      <w:pPr>
        <w:rPr>
          <w:rFonts w:cs="Arial"/>
        </w:rPr>
      </w:pPr>
    </w:p>
    <w:sectPr w:rsidR="0044313A" w:rsidRPr="007E558F" w:rsidSect="00E87DC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B3E4" w14:textId="77777777" w:rsidR="00A86AAC" w:rsidRDefault="00A86AAC">
      <w:r>
        <w:separator/>
      </w:r>
    </w:p>
  </w:endnote>
  <w:endnote w:type="continuationSeparator" w:id="0">
    <w:p w14:paraId="7EC2F987" w14:textId="77777777" w:rsidR="00A86AAC" w:rsidRDefault="00A8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4770" w14:textId="77777777" w:rsidR="00E90282" w:rsidRDefault="00E90282" w:rsidP="00DD38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BD88E0" w14:textId="77777777" w:rsidR="00E90282" w:rsidRDefault="00E90282" w:rsidP="00993E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30F7" w14:textId="77777777" w:rsidR="00E90282" w:rsidRPr="0054048D" w:rsidRDefault="00E90282" w:rsidP="00AB126E">
    <w:pPr>
      <w:pStyle w:val="Footer"/>
      <w:framePr w:wrap="around" w:vAnchor="text" w:hAnchor="margin" w:xAlign="center" w:y="1"/>
      <w:rPr>
        <w:rStyle w:val="PageNumber"/>
        <w:rFonts w:cs="Arial"/>
        <w:sz w:val="16"/>
        <w:szCs w:val="16"/>
      </w:rPr>
    </w:pPr>
    <w:r w:rsidRPr="0054048D">
      <w:rPr>
        <w:rStyle w:val="PageNumber"/>
        <w:rFonts w:cs="Arial"/>
        <w:sz w:val="16"/>
        <w:szCs w:val="16"/>
      </w:rPr>
      <w:fldChar w:fldCharType="begin"/>
    </w:r>
    <w:r w:rsidRPr="0054048D">
      <w:rPr>
        <w:rStyle w:val="PageNumber"/>
        <w:rFonts w:cs="Arial"/>
        <w:sz w:val="16"/>
        <w:szCs w:val="16"/>
      </w:rPr>
      <w:instrText xml:space="preserve">PAGE  </w:instrText>
    </w:r>
    <w:r w:rsidRPr="0054048D">
      <w:rPr>
        <w:rStyle w:val="PageNumber"/>
        <w:rFonts w:cs="Arial"/>
        <w:sz w:val="16"/>
        <w:szCs w:val="16"/>
      </w:rPr>
      <w:fldChar w:fldCharType="separate"/>
    </w:r>
    <w:r w:rsidR="005739ED">
      <w:rPr>
        <w:rStyle w:val="PageNumber"/>
        <w:rFonts w:cs="Arial"/>
        <w:noProof/>
        <w:sz w:val="16"/>
        <w:szCs w:val="16"/>
      </w:rPr>
      <w:t>2</w:t>
    </w:r>
    <w:r w:rsidRPr="0054048D">
      <w:rPr>
        <w:rStyle w:val="PageNumber"/>
        <w:rFonts w:cs="Arial"/>
        <w:sz w:val="16"/>
        <w:szCs w:val="16"/>
      </w:rPr>
      <w:fldChar w:fldCharType="end"/>
    </w:r>
  </w:p>
  <w:p w14:paraId="5885313F" w14:textId="062613C2" w:rsidR="00E90282" w:rsidRDefault="009821CF" w:rsidP="00FB6AD1">
    <w:pPr>
      <w:pStyle w:val="Footer"/>
      <w:tabs>
        <w:tab w:val="clear" w:pos="8306"/>
        <w:tab w:val="right" w:pos="8910"/>
      </w:tabs>
    </w:pPr>
    <w:r w:rsidRPr="009821CF">
      <w:rPr>
        <w:sz w:val="16"/>
        <w:szCs w:val="16"/>
      </w:rPr>
      <w:tab/>
    </w:r>
    <w:r w:rsidRPr="009821CF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5F69" w14:textId="63D8D069" w:rsidR="009821CF" w:rsidRPr="009821CF" w:rsidRDefault="009821CF" w:rsidP="00A52328">
    <w:pPr>
      <w:pStyle w:val="Footer"/>
      <w:tabs>
        <w:tab w:val="clear" w:pos="8306"/>
        <w:tab w:val="right" w:pos="9000"/>
      </w:tabs>
      <w:rPr>
        <w:sz w:val="16"/>
        <w:szCs w:val="16"/>
      </w:rPr>
    </w:pPr>
    <w:r w:rsidRPr="009821C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E6E2" w14:textId="77777777" w:rsidR="00A86AAC" w:rsidRDefault="00A86AAC">
      <w:r>
        <w:separator/>
      </w:r>
    </w:p>
  </w:footnote>
  <w:footnote w:type="continuationSeparator" w:id="0">
    <w:p w14:paraId="79C1C60E" w14:textId="77777777" w:rsidR="00A86AAC" w:rsidRDefault="00A8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E3D6" w14:textId="537A9481" w:rsidR="00E87DC8" w:rsidRDefault="00775048" w:rsidP="00E87DC8">
    <w:pPr>
      <w:pStyle w:val="Header"/>
      <w:jc w:val="right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0AE9C590" wp14:editId="2BC3672B">
          <wp:extent cx="770763" cy="906780"/>
          <wp:effectExtent l="0" t="0" r="0" b="7620"/>
          <wp:docPr id="510425700" name="Picture 510425700" descr="A black background with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425700" name="Picture 510425700" descr="A black background with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63" cy="91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A7BCF"/>
    <w:multiLevelType w:val="hybridMultilevel"/>
    <w:tmpl w:val="FA0C3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4028"/>
    <w:multiLevelType w:val="hybridMultilevel"/>
    <w:tmpl w:val="FDEE2D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66B03"/>
    <w:multiLevelType w:val="hybridMultilevel"/>
    <w:tmpl w:val="5362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7D8B"/>
    <w:multiLevelType w:val="hybridMultilevel"/>
    <w:tmpl w:val="57DCF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CB3"/>
    <w:multiLevelType w:val="multilevel"/>
    <w:tmpl w:val="3558032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EC3483E"/>
    <w:multiLevelType w:val="hybridMultilevel"/>
    <w:tmpl w:val="6B4234FC"/>
    <w:lvl w:ilvl="0" w:tplc="9D32F7DC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D435E"/>
    <w:multiLevelType w:val="hybridMultilevel"/>
    <w:tmpl w:val="3BBAD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90B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717071"/>
    <w:multiLevelType w:val="hybridMultilevel"/>
    <w:tmpl w:val="D68E86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924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8C0D83"/>
    <w:multiLevelType w:val="hybridMultilevel"/>
    <w:tmpl w:val="20744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1AA"/>
    <w:multiLevelType w:val="hybridMultilevel"/>
    <w:tmpl w:val="C6BC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A6B13"/>
    <w:multiLevelType w:val="hybridMultilevel"/>
    <w:tmpl w:val="FC38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16AF7"/>
    <w:multiLevelType w:val="hybridMultilevel"/>
    <w:tmpl w:val="CF800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A1DF4"/>
    <w:multiLevelType w:val="hybridMultilevel"/>
    <w:tmpl w:val="227C6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91D49"/>
    <w:multiLevelType w:val="hybridMultilevel"/>
    <w:tmpl w:val="6E564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040A"/>
    <w:multiLevelType w:val="hybridMultilevel"/>
    <w:tmpl w:val="4646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06B2"/>
    <w:multiLevelType w:val="hybridMultilevel"/>
    <w:tmpl w:val="2C46D3AC"/>
    <w:lvl w:ilvl="0" w:tplc="20F0206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203E4"/>
    <w:multiLevelType w:val="hybridMultilevel"/>
    <w:tmpl w:val="FC76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91613"/>
    <w:multiLevelType w:val="hybridMultilevel"/>
    <w:tmpl w:val="9A589DDC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628FA6C">
      <w:start w:val="1"/>
      <w:numFmt w:val="bullet"/>
      <w:lvlText w:val=""/>
      <w:lvlJc w:val="left"/>
      <w:pPr>
        <w:tabs>
          <w:tab w:val="num" w:pos="1642"/>
        </w:tabs>
        <w:ind w:left="1642" w:hanging="562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719AF"/>
    <w:multiLevelType w:val="multilevel"/>
    <w:tmpl w:val="FC82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53996"/>
    <w:multiLevelType w:val="hybridMultilevel"/>
    <w:tmpl w:val="CF88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95F18"/>
    <w:multiLevelType w:val="hybridMultilevel"/>
    <w:tmpl w:val="D43EE9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E00D7"/>
    <w:multiLevelType w:val="hybridMultilevel"/>
    <w:tmpl w:val="C38A136A"/>
    <w:lvl w:ilvl="0" w:tplc="20F0206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537CF"/>
    <w:multiLevelType w:val="hybridMultilevel"/>
    <w:tmpl w:val="72D0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A0608"/>
    <w:multiLevelType w:val="hybridMultilevel"/>
    <w:tmpl w:val="2DFC8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443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A34A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D94530"/>
    <w:multiLevelType w:val="hybridMultilevel"/>
    <w:tmpl w:val="1A72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917E9"/>
    <w:multiLevelType w:val="hybridMultilevel"/>
    <w:tmpl w:val="13B8F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514F8"/>
    <w:multiLevelType w:val="hybridMultilevel"/>
    <w:tmpl w:val="4A9A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50541"/>
    <w:multiLevelType w:val="hybridMultilevel"/>
    <w:tmpl w:val="A268F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2F28"/>
    <w:multiLevelType w:val="hybridMultilevel"/>
    <w:tmpl w:val="8D020566"/>
    <w:lvl w:ilvl="0" w:tplc="727A44BE">
      <w:numFmt w:val="bullet"/>
      <w:lvlText w:val="-"/>
      <w:lvlJc w:val="left"/>
      <w:pPr>
        <w:ind w:left="180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62826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95620779">
    <w:abstractNumId w:val="27"/>
  </w:num>
  <w:num w:numId="3" w16cid:durableId="632910937">
    <w:abstractNumId w:val="8"/>
  </w:num>
  <w:num w:numId="4" w16cid:durableId="909773800">
    <w:abstractNumId w:val="10"/>
  </w:num>
  <w:num w:numId="5" w16cid:durableId="389886170">
    <w:abstractNumId w:val="21"/>
  </w:num>
  <w:num w:numId="6" w16cid:durableId="1490824339">
    <w:abstractNumId w:val="28"/>
  </w:num>
  <w:num w:numId="7" w16cid:durableId="1405253737">
    <w:abstractNumId w:val="2"/>
  </w:num>
  <w:num w:numId="8" w16cid:durableId="1087851331">
    <w:abstractNumId w:val="16"/>
  </w:num>
  <w:num w:numId="9" w16cid:durableId="1640114563">
    <w:abstractNumId w:val="15"/>
  </w:num>
  <w:num w:numId="10" w16cid:durableId="1449859689">
    <w:abstractNumId w:val="7"/>
  </w:num>
  <w:num w:numId="11" w16cid:durableId="1643729492">
    <w:abstractNumId w:val="23"/>
  </w:num>
  <w:num w:numId="12" w16cid:durableId="613295759">
    <w:abstractNumId w:val="26"/>
  </w:num>
  <w:num w:numId="13" w16cid:durableId="2043555589">
    <w:abstractNumId w:val="30"/>
  </w:num>
  <w:num w:numId="14" w16cid:durableId="904149713">
    <w:abstractNumId w:val="14"/>
  </w:num>
  <w:num w:numId="15" w16cid:durableId="1460033435">
    <w:abstractNumId w:val="20"/>
  </w:num>
  <w:num w:numId="16" w16cid:durableId="1582788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5505331">
    <w:abstractNumId w:val="24"/>
  </w:num>
  <w:num w:numId="18" w16cid:durableId="887301207">
    <w:abstractNumId w:val="21"/>
  </w:num>
  <w:num w:numId="19" w16cid:durableId="1798832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4558213">
    <w:abstractNumId w:val="9"/>
  </w:num>
  <w:num w:numId="21" w16cid:durableId="1608543822">
    <w:abstractNumId w:val="29"/>
  </w:num>
  <w:num w:numId="22" w16cid:durableId="55978059">
    <w:abstractNumId w:val="18"/>
  </w:num>
  <w:num w:numId="23" w16cid:durableId="225066488">
    <w:abstractNumId w:val="25"/>
  </w:num>
  <w:num w:numId="24" w16cid:durableId="712535603">
    <w:abstractNumId w:val="33"/>
  </w:num>
  <w:num w:numId="25" w16cid:durableId="717241051">
    <w:abstractNumId w:val="17"/>
  </w:num>
  <w:num w:numId="26" w16cid:durableId="143393199">
    <w:abstractNumId w:val="12"/>
  </w:num>
  <w:num w:numId="27" w16cid:durableId="1190216344">
    <w:abstractNumId w:val="31"/>
  </w:num>
  <w:num w:numId="28" w16cid:durableId="972061576">
    <w:abstractNumId w:val="11"/>
  </w:num>
  <w:num w:numId="29" w16cid:durableId="1763574228">
    <w:abstractNumId w:val="22"/>
  </w:num>
  <w:num w:numId="30" w16cid:durableId="519046998">
    <w:abstractNumId w:val="13"/>
  </w:num>
  <w:num w:numId="31" w16cid:durableId="257300916">
    <w:abstractNumId w:val="32"/>
  </w:num>
  <w:num w:numId="32" w16cid:durableId="1550069055">
    <w:abstractNumId w:val="1"/>
  </w:num>
  <w:num w:numId="33" w16cid:durableId="1652520638">
    <w:abstractNumId w:val="19"/>
  </w:num>
  <w:num w:numId="34" w16cid:durableId="1740715263">
    <w:abstractNumId w:val="3"/>
  </w:num>
  <w:num w:numId="35" w16cid:durableId="1531141890">
    <w:abstractNumId w:val="4"/>
  </w:num>
  <w:num w:numId="36" w16cid:durableId="20907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F7"/>
    <w:rsid w:val="00004E15"/>
    <w:rsid w:val="0000794F"/>
    <w:rsid w:val="00010663"/>
    <w:rsid w:val="000110F0"/>
    <w:rsid w:val="00012D83"/>
    <w:rsid w:val="00020700"/>
    <w:rsid w:val="0002254F"/>
    <w:rsid w:val="00032316"/>
    <w:rsid w:val="000407A7"/>
    <w:rsid w:val="00045903"/>
    <w:rsid w:val="0004615B"/>
    <w:rsid w:val="00050ABF"/>
    <w:rsid w:val="00053011"/>
    <w:rsid w:val="0007224A"/>
    <w:rsid w:val="00080D88"/>
    <w:rsid w:val="00087F9E"/>
    <w:rsid w:val="0009475C"/>
    <w:rsid w:val="0009786C"/>
    <w:rsid w:val="00097CCE"/>
    <w:rsid w:val="000A1E19"/>
    <w:rsid w:val="000A7F0A"/>
    <w:rsid w:val="000B3567"/>
    <w:rsid w:val="000B7D01"/>
    <w:rsid w:val="000C131F"/>
    <w:rsid w:val="000D5BD4"/>
    <w:rsid w:val="000D681D"/>
    <w:rsid w:val="000E287F"/>
    <w:rsid w:val="000E679A"/>
    <w:rsid w:val="000F388C"/>
    <w:rsid w:val="000F4B66"/>
    <w:rsid w:val="001046CD"/>
    <w:rsid w:val="00113F8C"/>
    <w:rsid w:val="00130918"/>
    <w:rsid w:val="00153010"/>
    <w:rsid w:val="001537AE"/>
    <w:rsid w:val="00172B61"/>
    <w:rsid w:val="00176FA2"/>
    <w:rsid w:val="0018104E"/>
    <w:rsid w:val="001827D7"/>
    <w:rsid w:val="00186CB1"/>
    <w:rsid w:val="00192640"/>
    <w:rsid w:val="00193E93"/>
    <w:rsid w:val="00196E72"/>
    <w:rsid w:val="001B236D"/>
    <w:rsid w:val="001B747A"/>
    <w:rsid w:val="001C4764"/>
    <w:rsid w:val="001C67B1"/>
    <w:rsid w:val="001D3F2A"/>
    <w:rsid w:val="001D5B68"/>
    <w:rsid w:val="001F6374"/>
    <w:rsid w:val="0020073B"/>
    <w:rsid w:val="002025C9"/>
    <w:rsid w:val="002102C8"/>
    <w:rsid w:val="00216E1C"/>
    <w:rsid w:val="00217962"/>
    <w:rsid w:val="00220461"/>
    <w:rsid w:val="00232344"/>
    <w:rsid w:val="002348D2"/>
    <w:rsid w:val="00235963"/>
    <w:rsid w:val="002406F1"/>
    <w:rsid w:val="00253875"/>
    <w:rsid w:val="00254132"/>
    <w:rsid w:val="002566BA"/>
    <w:rsid w:val="0026231C"/>
    <w:rsid w:val="0026560E"/>
    <w:rsid w:val="00266F86"/>
    <w:rsid w:val="00272B9D"/>
    <w:rsid w:val="00273DDE"/>
    <w:rsid w:val="002744F5"/>
    <w:rsid w:val="00284BFE"/>
    <w:rsid w:val="00286527"/>
    <w:rsid w:val="00287BF9"/>
    <w:rsid w:val="002907F5"/>
    <w:rsid w:val="002924C3"/>
    <w:rsid w:val="002B6BE7"/>
    <w:rsid w:val="002C3AED"/>
    <w:rsid w:val="002D3677"/>
    <w:rsid w:val="002D6EDF"/>
    <w:rsid w:val="002E2403"/>
    <w:rsid w:val="002F082B"/>
    <w:rsid w:val="002F1230"/>
    <w:rsid w:val="002F16F2"/>
    <w:rsid w:val="002F240F"/>
    <w:rsid w:val="002F2BB4"/>
    <w:rsid w:val="002F2CA5"/>
    <w:rsid w:val="003007A8"/>
    <w:rsid w:val="003044D6"/>
    <w:rsid w:val="00305F1F"/>
    <w:rsid w:val="00306940"/>
    <w:rsid w:val="003103D3"/>
    <w:rsid w:val="003118FA"/>
    <w:rsid w:val="00311E55"/>
    <w:rsid w:val="00314756"/>
    <w:rsid w:val="0034045C"/>
    <w:rsid w:val="0034280D"/>
    <w:rsid w:val="0035056A"/>
    <w:rsid w:val="00351E7C"/>
    <w:rsid w:val="00356A1A"/>
    <w:rsid w:val="00362C57"/>
    <w:rsid w:val="00377310"/>
    <w:rsid w:val="003939C9"/>
    <w:rsid w:val="003A7FE2"/>
    <w:rsid w:val="003B4C73"/>
    <w:rsid w:val="003B6699"/>
    <w:rsid w:val="003E18C9"/>
    <w:rsid w:val="003E2BF7"/>
    <w:rsid w:val="003F00D1"/>
    <w:rsid w:val="003F2EAE"/>
    <w:rsid w:val="003F66E1"/>
    <w:rsid w:val="00400FBD"/>
    <w:rsid w:val="00403EA0"/>
    <w:rsid w:val="0041591F"/>
    <w:rsid w:val="0042102A"/>
    <w:rsid w:val="00421F3F"/>
    <w:rsid w:val="00423032"/>
    <w:rsid w:val="0043555D"/>
    <w:rsid w:val="00442753"/>
    <w:rsid w:val="0044313A"/>
    <w:rsid w:val="0044341B"/>
    <w:rsid w:val="00447DC8"/>
    <w:rsid w:val="0045254C"/>
    <w:rsid w:val="00474D22"/>
    <w:rsid w:val="0048320D"/>
    <w:rsid w:val="00486B18"/>
    <w:rsid w:val="00490036"/>
    <w:rsid w:val="0049163C"/>
    <w:rsid w:val="0049250A"/>
    <w:rsid w:val="0049258B"/>
    <w:rsid w:val="00493CF1"/>
    <w:rsid w:val="004958C4"/>
    <w:rsid w:val="004A4E49"/>
    <w:rsid w:val="004B428C"/>
    <w:rsid w:val="004B6300"/>
    <w:rsid w:val="004D25CD"/>
    <w:rsid w:val="004D3E30"/>
    <w:rsid w:val="004D68F7"/>
    <w:rsid w:val="004E10EF"/>
    <w:rsid w:val="004E3921"/>
    <w:rsid w:val="004E7A8E"/>
    <w:rsid w:val="004F639F"/>
    <w:rsid w:val="004F6DE5"/>
    <w:rsid w:val="004F73DE"/>
    <w:rsid w:val="00502742"/>
    <w:rsid w:val="005030BB"/>
    <w:rsid w:val="005145F2"/>
    <w:rsid w:val="00515828"/>
    <w:rsid w:val="0052441B"/>
    <w:rsid w:val="005259A5"/>
    <w:rsid w:val="00536432"/>
    <w:rsid w:val="00536638"/>
    <w:rsid w:val="0054048D"/>
    <w:rsid w:val="005447C5"/>
    <w:rsid w:val="005525E1"/>
    <w:rsid w:val="005530E3"/>
    <w:rsid w:val="00557931"/>
    <w:rsid w:val="00571FFA"/>
    <w:rsid w:val="005739ED"/>
    <w:rsid w:val="00574CA7"/>
    <w:rsid w:val="00577075"/>
    <w:rsid w:val="00582EDF"/>
    <w:rsid w:val="005926F4"/>
    <w:rsid w:val="00596350"/>
    <w:rsid w:val="005A2B60"/>
    <w:rsid w:val="005A6ECE"/>
    <w:rsid w:val="005B134C"/>
    <w:rsid w:val="005C360A"/>
    <w:rsid w:val="005C3F55"/>
    <w:rsid w:val="005C61C2"/>
    <w:rsid w:val="005D5550"/>
    <w:rsid w:val="005F679A"/>
    <w:rsid w:val="00603838"/>
    <w:rsid w:val="006051CB"/>
    <w:rsid w:val="0060610C"/>
    <w:rsid w:val="00612977"/>
    <w:rsid w:val="00613B20"/>
    <w:rsid w:val="0062293F"/>
    <w:rsid w:val="00634547"/>
    <w:rsid w:val="006556E4"/>
    <w:rsid w:val="00657038"/>
    <w:rsid w:val="00662933"/>
    <w:rsid w:val="00670A0F"/>
    <w:rsid w:val="00674131"/>
    <w:rsid w:val="006748DA"/>
    <w:rsid w:val="006846BD"/>
    <w:rsid w:val="006865E1"/>
    <w:rsid w:val="00693F37"/>
    <w:rsid w:val="00695D64"/>
    <w:rsid w:val="006A5CE7"/>
    <w:rsid w:val="006B36DD"/>
    <w:rsid w:val="006B71CB"/>
    <w:rsid w:val="006C2734"/>
    <w:rsid w:val="006C3B7D"/>
    <w:rsid w:val="006D7C6D"/>
    <w:rsid w:val="006E0431"/>
    <w:rsid w:val="006E5B2E"/>
    <w:rsid w:val="006F47B2"/>
    <w:rsid w:val="00713976"/>
    <w:rsid w:val="00717015"/>
    <w:rsid w:val="00731114"/>
    <w:rsid w:val="00731830"/>
    <w:rsid w:val="00740B9A"/>
    <w:rsid w:val="00744D58"/>
    <w:rsid w:val="007523C4"/>
    <w:rsid w:val="00752FD8"/>
    <w:rsid w:val="00767430"/>
    <w:rsid w:val="00771D22"/>
    <w:rsid w:val="00775048"/>
    <w:rsid w:val="007759DA"/>
    <w:rsid w:val="007838F6"/>
    <w:rsid w:val="00785367"/>
    <w:rsid w:val="00795374"/>
    <w:rsid w:val="00796116"/>
    <w:rsid w:val="00797EFD"/>
    <w:rsid w:val="007A4A7F"/>
    <w:rsid w:val="007B5486"/>
    <w:rsid w:val="007C289D"/>
    <w:rsid w:val="007C5A31"/>
    <w:rsid w:val="007D123B"/>
    <w:rsid w:val="007D188A"/>
    <w:rsid w:val="007E558F"/>
    <w:rsid w:val="007F4685"/>
    <w:rsid w:val="007F6374"/>
    <w:rsid w:val="00806641"/>
    <w:rsid w:val="008074C1"/>
    <w:rsid w:val="00807C09"/>
    <w:rsid w:val="0081324E"/>
    <w:rsid w:val="0081380A"/>
    <w:rsid w:val="00816776"/>
    <w:rsid w:val="00820F7C"/>
    <w:rsid w:val="008218E8"/>
    <w:rsid w:val="008260F1"/>
    <w:rsid w:val="00827D3D"/>
    <w:rsid w:val="008606BF"/>
    <w:rsid w:val="0086660E"/>
    <w:rsid w:val="00867A6E"/>
    <w:rsid w:val="0087236D"/>
    <w:rsid w:val="00874028"/>
    <w:rsid w:val="00882230"/>
    <w:rsid w:val="008857F9"/>
    <w:rsid w:val="00885C8A"/>
    <w:rsid w:val="00891A8F"/>
    <w:rsid w:val="00897AB9"/>
    <w:rsid w:val="008A08A6"/>
    <w:rsid w:val="008A19FD"/>
    <w:rsid w:val="008A682F"/>
    <w:rsid w:val="008B0C4E"/>
    <w:rsid w:val="008B0FE2"/>
    <w:rsid w:val="008C1938"/>
    <w:rsid w:val="008D1C4D"/>
    <w:rsid w:val="008D2419"/>
    <w:rsid w:val="008D2DA2"/>
    <w:rsid w:val="008E2CC4"/>
    <w:rsid w:val="008E2E09"/>
    <w:rsid w:val="009058FA"/>
    <w:rsid w:val="009102F5"/>
    <w:rsid w:val="00921FF2"/>
    <w:rsid w:val="00926775"/>
    <w:rsid w:val="0093034A"/>
    <w:rsid w:val="00931360"/>
    <w:rsid w:val="009364EB"/>
    <w:rsid w:val="009479BA"/>
    <w:rsid w:val="00952C3A"/>
    <w:rsid w:val="00965791"/>
    <w:rsid w:val="009821CF"/>
    <w:rsid w:val="00982BFA"/>
    <w:rsid w:val="00985218"/>
    <w:rsid w:val="00987213"/>
    <w:rsid w:val="00987A2A"/>
    <w:rsid w:val="00993EDB"/>
    <w:rsid w:val="009A15A8"/>
    <w:rsid w:val="009A26BF"/>
    <w:rsid w:val="009A4D5B"/>
    <w:rsid w:val="009A64EB"/>
    <w:rsid w:val="009B11B8"/>
    <w:rsid w:val="009B57D7"/>
    <w:rsid w:val="009C392D"/>
    <w:rsid w:val="009C47AA"/>
    <w:rsid w:val="009D0EF7"/>
    <w:rsid w:val="009E2E47"/>
    <w:rsid w:val="009E44DD"/>
    <w:rsid w:val="009E56E8"/>
    <w:rsid w:val="009E6B4F"/>
    <w:rsid w:val="009F3D5B"/>
    <w:rsid w:val="009F4AFA"/>
    <w:rsid w:val="00A01D38"/>
    <w:rsid w:val="00A03BD7"/>
    <w:rsid w:val="00A1234D"/>
    <w:rsid w:val="00A17196"/>
    <w:rsid w:val="00A21A07"/>
    <w:rsid w:val="00A24813"/>
    <w:rsid w:val="00A31778"/>
    <w:rsid w:val="00A3755C"/>
    <w:rsid w:val="00A40B8A"/>
    <w:rsid w:val="00A45B90"/>
    <w:rsid w:val="00A4774D"/>
    <w:rsid w:val="00A52328"/>
    <w:rsid w:val="00A52B6B"/>
    <w:rsid w:val="00A62C20"/>
    <w:rsid w:val="00A72ECC"/>
    <w:rsid w:val="00A73240"/>
    <w:rsid w:val="00A86AAC"/>
    <w:rsid w:val="00A96233"/>
    <w:rsid w:val="00A96A53"/>
    <w:rsid w:val="00A97705"/>
    <w:rsid w:val="00AA2F10"/>
    <w:rsid w:val="00AB126E"/>
    <w:rsid w:val="00AC5F10"/>
    <w:rsid w:val="00AC71C4"/>
    <w:rsid w:val="00AD2A17"/>
    <w:rsid w:val="00AD5208"/>
    <w:rsid w:val="00AF652A"/>
    <w:rsid w:val="00B036A0"/>
    <w:rsid w:val="00B10515"/>
    <w:rsid w:val="00B1614B"/>
    <w:rsid w:val="00B16FE1"/>
    <w:rsid w:val="00B35835"/>
    <w:rsid w:val="00B36894"/>
    <w:rsid w:val="00B40E00"/>
    <w:rsid w:val="00B44394"/>
    <w:rsid w:val="00B5101F"/>
    <w:rsid w:val="00B53903"/>
    <w:rsid w:val="00B57E2E"/>
    <w:rsid w:val="00B6373D"/>
    <w:rsid w:val="00B71B23"/>
    <w:rsid w:val="00B75005"/>
    <w:rsid w:val="00B95DFF"/>
    <w:rsid w:val="00BA08DA"/>
    <w:rsid w:val="00BB4AC8"/>
    <w:rsid w:val="00BB5D5E"/>
    <w:rsid w:val="00BC1C14"/>
    <w:rsid w:val="00BC1F86"/>
    <w:rsid w:val="00BC6CD3"/>
    <w:rsid w:val="00BD1A0F"/>
    <w:rsid w:val="00BD2F7F"/>
    <w:rsid w:val="00BE79B6"/>
    <w:rsid w:val="00BF279C"/>
    <w:rsid w:val="00C03BCC"/>
    <w:rsid w:val="00C06254"/>
    <w:rsid w:val="00C10369"/>
    <w:rsid w:val="00C17B42"/>
    <w:rsid w:val="00C26C5C"/>
    <w:rsid w:val="00C37436"/>
    <w:rsid w:val="00C40181"/>
    <w:rsid w:val="00C4247C"/>
    <w:rsid w:val="00C43A6E"/>
    <w:rsid w:val="00C527DE"/>
    <w:rsid w:val="00C55735"/>
    <w:rsid w:val="00C624BA"/>
    <w:rsid w:val="00C67C43"/>
    <w:rsid w:val="00C85D72"/>
    <w:rsid w:val="00CA0A08"/>
    <w:rsid w:val="00CA188D"/>
    <w:rsid w:val="00CC2BB8"/>
    <w:rsid w:val="00CE21E5"/>
    <w:rsid w:val="00CF0441"/>
    <w:rsid w:val="00D009E6"/>
    <w:rsid w:val="00D06A26"/>
    <w:rsid w:val="00D078DA"/>
    <w:rsid w:val="00D3115C"/>
    <w:rsid w:val="00D3141B"/>
    <w:rsid w:val="00D352FC"/>
    <w:rsid w:val="00D3709B"/>
    <w:rsid w:val="00D41551"/>
    <w:rsid w:val="00D42E70"/>
    <w:rsid w:val="00D445AA"/>
    <w:rsid w:val="00D45731"/>
    <w:rsid w:val="00D72260"/>
    <w:rsid w:val="00D83D61"/>
    <w:rsid w:val="00DA5A8C"/>
    <w:rsid w:val="00DA73B9"/>
    <w:rsid w:val="00DD388B"/>
    <w:rsid w:val="00DD43C3"/>
    <w:rsid w:val="00DD79EC"/>
    <w:rsid w:val="00DE650C"/>
    <w:rsid w:val="00DF76A9"/>
    <w:rsid w:val="00E06542"/>
    <w:rsid w:val="00E11D5A"/>
    <w:rsid w:val="00E44D46"/>
    <w:rsid w:val="00E53E7B"/>
    <w:rsid w:val="00E55785"/>
    <w:rsid w:val="00E6673C"/>
    <w:rsid w:val="00E729D0"/>
    <w:rsid w:val="00E76EF3"/>
    <w:rsid w:val="00E81145"/>
    <w:rsid w:val="00E8422A"/>
    <w:rsid w:val="00E87DC8"/>
    <w:rsid w:val="00E90282"/>
    <w:rsid w:val="00EA26E3"/>
    <w:rsid w:val="00EB4FD9"/>
    <w:rsid w:val="00EB5AA8"/>
    <w:rsid w:val="00EC1CCB"/>
    <w:rsid w:val="00ED575C"/>
    <w:rsid w:val="00EE08FD"/>
    <w:rsid w:val="00F106F0"/>
    <w:rsid w:val="00F11174"/>
    <w:rsid w:val="00F1292F"/>
    <w:rsid w:val="00F31856"/>
    <w:rsid w:val="00F4475E"/>
    <w:rsid w:val="00F46581"/>
    <w:rsid w:val="00F55C21"/>
    <w:rsid w:val="00F57158"/>
    <w:rsid w:val="00F66B4E"/>
    <w:rsid w:val="00F75056"/>
    <w:rsid w:val="00F83A57"/>
    <w:rsid w:val="00F87378"/>
    <w:rsid w:val="00F9032F"/>
    <w:rsid w:val="00F96DDF"/>
    <w:rsid w:val="00FA2F24"/>
    <w:rsid w:val="00FA6C9D"/>
    <w:rsid w:val="00FB6AD1"/>
    <w:rsid w:val="00FC513E"/>
    <w:rsid w:val="00FD3AF0"/>
    <w:rsid w:val="00FD3DE5"/>
    <w:rsid w:val="00FD47E4"/>
    <w:rsid w:val="00FD7125"/>
    <w:rsid w:val="00FE4C8A"/>
    <w:rsid w:val="00FF3568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654DB"/>
  <w15:chartTrackingRefBased/>
  <w15:docId w15:val="{64AA5252-AFDF-4CB8-9BEC-3464BE5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4BA"/>
    <w:rPr>
      <w:rFonts w:ascii="Verdana" w:hAnsi="Verdana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 w:hanging="360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2160" w:hanging="216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4431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2"/>
    </w:rPr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b/>
      <w:bCs/>
      <w:snapToGrid/>
      <w:sz w:val="22"/>
      <w:szCs w:val="22"/>
    </w:rPr>
  </w:style>
  <w:style w:type="character" w:styleId="PageNumber">
    <w:name w:val="page number"/>
    <w:basedOn w:val="DefaultParagraphFont"/>
    <w:rsid w:val="00993EDB"/>
  </w:style>
  <w:style w:type="paragraph" w:styleId="Subtitle">
    <w:name w:val="Subtitle"/>
    <w:basedOn w:val="Normal"/>
    <w:qFormat/>
    <w:rsid w:val="0060610C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b/>
      <w:snapToGrid/>
      <w:sz w:val="24"/>
    </w:rPr>
  </w:style>
  <w:style w:type="paragraph" w:styleId="NormalWeb">
    <w:name w:val="Normal (Web)"/>
    <w:basedOn w:val="Normal"/>
    <w:rsid w:val="00BB4AC8"/>
    <w:pPr>
      <w:spacing w:before="100" w:beforeAutospacing="1" w:after="100" w:afterAutospacing="1"/>
    </w:pPr>
    <w:rPr>
      <w:snapToGrid/>
      <w:sz w:val="24"/>
      <w:szCs w:val="24"/>
      <w:lang w:eastAsia="en-GB"/>
    </w:rPr>
  </w:style>
  <w:style w:type="character" w:styleId="Hyperlink">
    <w:name w:val="Hyperlink"/>
    <w:rsid w:val="005A2B60"/>
    <w:rPr>
      <w:color w:val="0000FF"/>
      <w:u w:val="single"/>
    </w:rPr>
  </w:style>
  <w:style w:type="paragraph" w:styleId="FootnoteText">
    <w:name w:val="footnote text"/>
    <w:basedOn w:val="Normal"/>
    <w:semiHidden/>
    <w:rsid w:val="00286527"/>
    <w:rPr>
      <w:snapToGrid/>
    </w:rPr>
  </w:style>
  <w:style w:type="character" w:styleId="FootnoteReference">
    <w:name w:val="footnote reference"/>
    <w:semiHidden/>
    <w:rsid w:val="00286527"/>
    <w:rPr>
      <w:vertAlign w:val="superscript"/>
    </w:rPr>
  </w:style>
  <w:style w:type="character" w:styleId="FollowedHyperlink">
    <w:name w:val="FollowedHyperlink"/>
    <w:rsid w:val="00657038"/>
    <w:rPr>
      <w:color w:val="800080"/>
      <w:u w:val="single"/>
    </w:rPr>
  </w:style>
  <w:style w:type="paragraph" w:customStyle="1" w:styleId="Default">
    <w:name w:val="Default"/>
    <w:basedOn w:val="Normal"/>
    <w:uiPriority w:val="99"/>
    <w:rsid w:val="00272B9D"/>
    <w:pPr>
      <w:autoSpaceDE w:val="0"/>
      <w:autoSpaceDN w:val="0"/>
    </w:pPr>
    <w:rPr>
      <w:rFonts w:eastAsia="Calibri"/>
      <w:snapToGrid/>
      <w:color w:val="000000"/>
      <w:sz w:val="24"/>
      <w:szCs w:val="24"/>
      <w:lang w:eastAsia="en-GB"/>
    </w:rPr>
  </w:style>
  <w:style w:type="paragraph" w:customStyle="1" w:styleId="paragraph">
    <w:name w:val="paragraph"/>
    <w:basedOn w:val="Normal"/>
    <w:rsid w:val="00CA0A08"/>
    <w:pPr>
      <w:spacing w:before="100" w:beforeAutospacing="1" w:after="100" w:afterAutospacing="1"/>
    </w:pPr>
    <w:rPr>
      <w:rFonts w:ascii="Times New Roman" w:eastAsiaTheme="minorHAnsi" w:hAnsi="Times New Roman"/>
      <w:snapToGrid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0A08"/>
  </w:style>
  <w:style w:type="character" w:customStyle="1" w:styleId="eop">
    <w:name w:val="eop"/>
    <w:basedOn w:val="DefaultParagraphFont"/>
    <w:rsid w:val="00CA0A08"/>
  </w:style>
  <w:style w:type="table" w:styleId="TableGrid">
    <w:name w:val="Table Grid"/>
    <w:basedOn w:val="TableNormal"/>
    <w:rsid w:val="00F9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DDF"/>
    <w:pPr>
      <w:ind w:left="720"/>
      <w:contextualSpacing/>
    </w:pPr>
  </w:style>
  <w:style w:type="character" w:styleId="CommentReference">
    <w:name w:val="annotation reference"/>
    <w:basedOn w:val="DefaultParagraphFont"/>
    <w:rsid w:val="009F3D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D5B"/>
  </w:style>
  <w:style w:type="character" w:customStyle="1" w:styleId="CommentTextChar">
    <w:name w:val="Comment Text Char"/>
    <w:basedOn w:val="DefaultParagraphFont"/>
    <w:link w:val="CommentText"/>
    <w:rsid w:val="009F3D5B"/>
    <w:rPr>
      <w:rFonts w:ascii="Verdana" w:hAnsi="Verdana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3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3D5B"/>
    <w:rPr>
      <w:rFonts w:ascii="Verdana" w:hAnsi="Verdana"/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9F3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3D5B"/>
    <w:rPr>
      <w:rFonts w:ascii="Segoe UI" w:hAnsi="Segoe UI" w:cs="Segoe UI"/>
      <w:snapToGrid w:val="0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10663"/>
    <w:rPr>
      <w:rFonts w:ascii="Verdana" w:hAnsi="Verdana"/>
      <w:snapToGrid w:val="0"/>
      <w:lang w:eastAsia="en-US"/>
    </w:rPr>
  </w:style>
  <w:style w:type="character" w:customStyle="1" w:styleId="wacimagecontainer">
    <w:name w:val="wacimagecontainer"/>
    <w:basedOn w:val="DefaultParagraphFont"/>
    <w:rsid w:val="0077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mbria.ac.uk/media/university-of-cumbria-website/style-assets/landing-pages/strategic-plan/uoc-strategic-plan-2017-202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d8d9b1-e14c-4771-b656-7e3c07324135">
      <UserInfo>
        <DisplayName>Ward, Richard</DisplayName>
        <AccountId>8142</AccountId>
        <AccountType/>
      </UserInfo>
    </SharedWithUsers>
    <lcf76f155ced4ddcb4097134ff3c332f xmlns="de20dfba-45f2-4db7-a288-a4e477dc1aad">
      <Terms xmlns="http://schemas.microsoft.com/office/infopath/2007/PartnerControls"/>
    </lcf76f155ced4ddcb4097134ff3c332f>
    <TaxCatchAll xmlns="d3d8d9b1-e14c-4771-b656-7e3c073241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388727DBBA94CBD91BA87819F3A64" ma:contentTypeVersion="17" ma:contentTypeDescription="Create a new document." ma:contentTypeScope="" ma:versionID="962ac216521b0e89041325ee3bf97e36">
  <xsd:schema xmlns:xsd="http://www.w3.org/2001/XMLSchema" xmlns:xs="http://www.w3.org/2001/XMLSchema" xmlns:p="http://schemas.microsoft.com/office/2006/metadata/properties" xmlns:ns2="d3d8d9b1-e14c-4771-b656-7e3c07324135" xmlns:ns3="de20dfba-45f2-4db7-a288-a4e477dc1aad" targetNamespace="http://schemas.microsoft.com/office/2006/metadata/properties" ma:root="true" ma:fieldsID="4b66901394543d98d562c9f3ec562bdc" ns2:_="" ns3:_="">
    <xsd:import namespace="d3d8d9b1-e14c-4771-b656-7e3c07324135"/>
    <xsd:import namespace="de20dfba-45f2-4db7-a288-a4e477dc1a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8d9b1-e14c-4771-b656-7e3c07324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eef1a0-bee9-478a-b811-c05660bdaaff}" ma:internalName="TaxCatchAll" ma:showField="CatchAllData" ma:web="d3d8d9b1-e14c-4771-b656-7e3c07324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dfba-45f2-4db7-a288-a4e477dc1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1AAB-C7FC-4BF7-AA85-491EF00881FC}">
  <ds:schemaRefs>
    <ds:schemaRef ds:uri="http://schemas.microsoft.com/office/2006/metadata/properties"/>
    <ds:schemaRef ds:uri="http://schemas.microsoft.com/office/infopath/2007/PartnerControls"/>
    <ds:schemaRef ds:uri="d3d8d9b1-e14c-4771-b656-7e3c07324135"/>
    <ds:schemaRef ds:uri="de20dfba-45f2-4db7-a288-a4e477dc1aad"/>
  </ds:schemaRefs>
</ds:datastoreItem>
</file>

<file path=customXml/itemProps2.xml><?xml version="1.0" encoding="utf-8"?>
<ds:datastoreItem xmlns:ds="http://schemas.openxmlformats.org/officeDocument/2006/customXml" ds:itemID="{BD84D7F1-872C-46D5-9CDA-1A9C30CDA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8d9b1-e14c-4771-b656-7e3c07324135"/>
    <ds:schemaRef ds:uri="de20dfba-45f2-4db7-a288-a4e477dc1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8C10A-B307-48A1-AD6C-A69AE17B9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E3FDF-5619-4636-9743-6190A678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7887</Characters>
  <Application>Microsoft Office Word</Application>
  <DocSecurity>2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Links>
    <vt:vector size="18" baseType="variant">
      <vt:variant>
        <vt:i4>2031691</vt:i4>
      </vt:variant>
      <vt:variant>
        <vt:i4>6</vt:i4>
      </vt:variant>
      <vt:variant>
        <vt:i4>0</vt:i4>
      </vt:variant>
      <vt:variant>
        <vt:i4>5</vt:i4>
      </vt:variant>
      <vt:variant>
        <vt:lpwstr>https://www.cumbria.ac.uk/media/university-of-cumbria-website/style-assets/landing-pages/strategic-plan/uoc-strategic-plan-2017-2020.pdf</vt:lpwstr>
      </vt:variant>
      <vt:variant>
        <vt:lpwstr/>
      </vt:variant>
      <vt:variant>
        <vt:i4>2687100</vt:i4>
      </vt:variant>
      <vt:variant>
        <vt:i4>3</vt:i4>
      </vt:variant>
      <vt:variant>
        <vt:i4>0</vt:i4>
      </vt:variant>
      <vt:variant>
        <vt:i4>5</vt:i4>
      </vt:variant>
      <vt:variant>
        <vt:lpwstr>https://unicumbriaac.sharepoint.com/sites/CL/CorporateLibrary/Academic Role Profiles - Level 2.pdf</vt:lpwstr>
      </vt:variant>
      <vt:variant>
        <vt:lpwstr/>
      </vt:variant>
      <vt:variant>
        <vt:i4>5701632</vt:i4>
      </vt:variant>
      <vt:variant>
        <vt:i4>0</vt:i4>
      </vt:variant>
      <vt:variant>
        <vt:i4>0</vt:i4>
      </vt:variant>
      <vt:variant>
        <vt:i4>5</vt:i4>
      </vt:variant>
      <vt:variant>
        <vt:lpwstr>https://www.cumbria.ac.uk/about/job-vacancies/staff-benefits/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David</dc:creator>
  <cp:keywords/>
  <cp:lastModifiedBy>Robson, Samantha</cp:lastModifiedBy>
  <cp:revision>2</cp:revision>
  <cp:lastPrinted>2019-05-14T09:01:00Z</cp:lastPrinted>
  <dcterms:created xsi:type="dcterms:W3CDTF">2023-11-14T10:40:00Z</dcterms:created>
  <dcterms:modified xsi:type="dcterms:W3CDTF">2023-11-14T10:40:00Z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0x010100AA0388727DBBA94CBD91BA87819F3A64</vt:lpwstr>
  </property>
</Properties>
</file>